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3C3C6" w14:textId="08C32503" w:rsidR="002874F1" w:rsidRPr="00FA3554" w:rsidRDefault="002874F1" w:rsidP="009C2DE9">
      <w:pPr>
        <w:pStyle w:val="Overskrift1"/>
      </w:pPr>
      <w:r w:rsidRPr="00FA3554">
        <w:t>Projektbeskrivelse</w:t>
      </w:r>
    </w:p>
    <w:p w14:paraId="1E1A6204" w14:textId="13B94CD5" w:rsidR="002874F1" w:rsidRPr="00FA3554" w:rsidRDefault="00593B88" w:rsidP="009C2DE9">
      <w:pPr>
        <w:pStyle w:val="Overskrift1"/>
      </w:pPr>
      <w:r>
        <w:t xml:space="preserve">Feedbackguide </w:t>
      </w:r>
      <w:r w:rsidR="009C2DE9">
        <w:t xml:space="preserve">til </w:t>
      </w:r>
      <w:r w:rsidR="0071770D">
        <w:t xml:space="preserve">kundedialoger i </w:t>
      </w:r>
      <w:r w:rsidR="009C2DE9">
        <w:t>skrankerådgivning og sundhedsydelser</w:t>
      </w:r>
    </w:p>
    <w:p w14:paraId="752EFA2F" w14:textId="77777777" w:rsidR="002874F1" w:rsidRDefault="002874F1" w:rsidP="00FA3554">
      <w:pPr>
        <w:pStyle w:val="Overskrift3"/>
      </w:pPr>
      <w:bookmarkStart w:id="0" w:name="Txt"/>
      <w:bookmarkStart w:id="1" w:name="Underskrift"/>
      <w:bookmarkEnd w:id="0"/>
      <w:bookmarkEnd w:id="1"/>
      <w:r w:rsidRPr="00FA3554">
        <w:t>Baggrund</w:t>
      </w:r>
    </w:p>
    <w:p w14:paraId="48A69F8C" w14:textId="08F8AD79" w:rsidR="007C0C5C" w:rsidRDefault="007C0C5C" w:rsidP="00457885">
      <w:r>
        <w:t>Ifølge apotekerloven § 24 stk. 2 skal apoteket yde relevant og nødvendig information og rådgivning om lægemidler, herunder lægemidlers pris (§</w:t>
      </w:r>
      <w:r w:rsidR="003874C1">
        <w:t xml:space="preserve"> </w:t>
      </w:r>
      <w:r>
        <w:t>11, stk. 1, nr. 4 og 5</w:t>
      </w:r>
      <w:r w:rsidR="00100BC8">
        <w:t>)</w:t>
      </w:r>
      <w:r>
        <w:t>. Informationen skal være tilpasset borgerens behov (stk. 2). Information og rådgivning skal gives således, at der opnås en høj grad af diskretion for borgeren, herunder rimelig afstand til andre bor</w:t>
      </w:r>
      <w:r w:rsidR="00663941">
        <w:t>g</w:t>
      </w:r>
      <w:r>
        <w:t>ere og rimeligt lydniveau i ekspeditionsområdet.</w:t>
      </w:r>
    </w:p>
    <w:p w14:paraId="0AC91635" w14:textId="77777777" w:rsidR="00663941" w:rsidRDefault="00663941" w:rsidP="00457885"/>
    <w:p w14:paraId="46A255E5" w14:textId="2BEFF5C5" w:rsidR="00F57B3C" w:rsidRDefault="00F57B3C" w:rsidP="00F57B3C">
      <w:r>
        <w:t xml:space="preserve">I dag måles kvaliteten af rådgivningen på </w:t>
      </w:r>
      <w:r w:rsidR="00BA7941">
        <w:t xml:space="preserve">mange </w:t>
      </w:r>
      <w:r>
        <w:t>apoteke</w:t>
      </w:r>
      <w:r w:rsidR="00BA7941">
        <w:t>r</w:t>
      </w:r>
      <w:r>
        <w:t xml:space="preserve"> én gang årligt</w:t>
      </w:r>
      <w:r w:rsidR="00BA7941">
        <w:t>,</w:t>
      </w:r>
      <w:r w:rsidR="00D92434">
        <w:t xml:space="preserve"> og</w:t>
      </w:r>
      <w:r w:rsidR="00BA7941">
        <w:t xml:space="preserve"> dermed</w:t>
      </w:r>
      <w:r w:rsidR="00D92434">
        <w:t xml:space="preserve"> følger </w:t>
      </w:r>
      <w:r w:rsidR="00BA7941">
        <w:t xml:space="preserve">apotekerne </w:t>
      </w:r>
      <w:r w:rsidR="00D92434">
        <w:t>stadig retningslinjer</w:t>
      </w:r>
      <w:r w:rsidR="003874C1">
        <w:t>ne i den danske kvalitetsmodel (DDKM)</w:t>
      </w:r>
      <w:r>
        <w:t xml:space="preserve">. Der anvendes forskellige metoder </w:t>
      </w:r>
      <w:r w:rsidR="00827862">
        <w:t>til måling af kvaliteten</w:t>
      </w:r>
      <w:r w:rsidR="003874C1">
        <w:t>,</w:t>
      </w:r>
      <w:r w:rsidR="00827862">
        <w:t xml:space="preserve"> </w:t>
      </w:r>
      <w:r>
        <w:t xml:space="preserve">såsom </w:t>
      </w:r>
      <w:r w:rsidR="003874C1">
        <w:t xml:space="preserve">faglig vurdering og </w:t>
      </w:r>
      <w:r>
        <w:t>observation i skranken, selvevaluering</w:t>
      </w:r>
      <w:r w:rsidR="003874C1">
        <w:t xml:space="preserve"> og</w:t>
      </w:r>
      <w:r>
        <w:t xml:space="preserve"> gennemgang af cases</w:t>
      </w:r>
      <w:r w:rsidR="00100BC8">
        <w:t xml:space="preserve"> og</w:t>
      </w:r>
      <w:r w:rsidR="00663EA9">
        <w:t xml:space="preserve"> quizzer</w:t>
      </w:r>
      <w:r w:rsidR="00827862">
        <w:t>. Til</w:t>
      </w:r>
      <w:r>
        <w:t xml:space="preserve"> de forskellige metoder anvendes forskellige skemaer</w:t>
      </w:r>
      <w:r w:rsidR="003874C1">
        <w:t>,</w:t>
      </w:r>
      <w:r>
        <w:t xml:space="preserve"> </w:t>
      </w:r>
      <w:r w:rsidR="00827862">
        <w:t xml:space="preserve">bl.a. </w:t>
      </w:r>
      <w:r>
        <w:t>afkrydsningsskemaer fra Medlemsnettet</w:t>
      </w:r>
      <w:r w:rsidR="00827862">
        <w:t xml:space="preserve"> eller intranettet</w:t>
      </w:r>
      <w:r>
        <w:t xml:space="preserve">. </w:t>
      </w:r>
    </w:p>
    <w:p w14:paraId="31628CCF" w14:textId="77777777" w:rsidR="005C1E01" w:rsidRPr="00C0002C" w:rsidRDefault="005C1E01" w:rsidP="00457885"/>
    <w:p w14:paraId="2C2A5127" w14:textId="5AFCBC0A" w:rsidR="00C41FA5" w:rsidRPr="002B4C55" w:rsidRDefault="003874C1" w:rsidP="00C41FA5">
      <w:proofErr w:type="spellStart"/>
      <w:r>
        <w:t>Pharmakon</w:t>
      </w:r>
      <w:proofErr w:type="spellEnd"/>
      <w:r>
        <w:t xml:space="preserve"> </w:t>
      </w:r>
      <w:r w:rsidR="00FF6C9E">
        <w:t xml:space="preserve">har et ønske om at udvikle et </w:t>
      </w:r>
      <w:r w:rsidR="00A463A6">
        <w:t>feedback</w:t>
      </w:r>
      <w:r w:rsidR="00FF6C9E">
        <w:t>værktøj</w:t>
      </w:r>
      <w:r w:rsidR="009C2DE9">
        <w:t xml:space="preserve"> til faglig vurdering</w:t>
      </w:r>
      <w:r w:rsidR="00E55821">
        <w:t>,</w:t>
      </w:r>
      <w:r w:rsidR="00FF6C9E">
        <w:t xml:space="preserve"> </w:t>
      </w:r>
      <w:r w:rsidR="00E55821">
        <w:t>der</w:t>
      </w:r>
      <w:r w:rsidR="00FF6C9E">
        <w:t xml:space="preserve"> understøtte</w:t>
      </w:r>
      <w:r w:rsidR="00E55821">
        <w:t>r</w:t>
      </w:r>
      <w:r w:rsidR="00FF6C9E">
        <w:t xml:space="preserve"> faglig feedback på alle kundedialoger</w:t>
      </w:r>
      <w:r w:rsidR="00CF2AEE">
        <w:t xml:space="preserve"> </w:t>
      </w:r>
      <w:r w:rsidR="00C41FA5">
        <w:t xml:space="preserve">i </w:t>
      </w:r>
      <w:r w:rsidR="00212B96">
        <w:t>skranken og</w:t>
      </w:r>
      <w:r w:rsidR="00DB3C55">
        <w:t xml:space="preserve"> </w:t>
      </w:r>
      <w:r w:rsidR="00DD487F" w:rsidRPr="002B4C55">
        <w:t>kunde</w:t>
      </w:r>
      <w:r w:rsidR="00CF2AEE" w:rsidRPr="002B4C55">
        <w:t>dialoger i sundhedsydelser</w:t>
      </w:r>
      <w:r w:rsidR="0014281D" w:rsidRPr="002B4C55">
        <w:t xml:space="preserve"> (</w:t>
      </w:r>
      <w:r w:rsidR="00CF2AEE" w:rsidRPr="002B4C55">
        <w:t>TPI</w:t>
      </w:r>
      <w:r w:rsidR="008A4D61">
        <w:t>,</w:t>
      </w:r>
      <w:r w:rsidR="00CF2AEE" w:rsidRPr="002B4C55">
        <w:t xml:space="preserve"> Medicin- og Compliancesamtaler</w:t>
      </w:r>
      <w:r w:rsidR="0014281D" w:rsidRPr="002B4C55">
        <w:t>)</w:t>
      </w:r>
      <w:r w:rsidR="00C41FA5">
        <w:t xml:space="preserve">. </w:t>
      </w:r>
      <w:r>
        <w:t>Vi har taget</w:t>
      </w:r>
      <w:r w:rsidR="00C41FA5">
        <w:t xml:space="preserve"> udgangspunkt i erfaringerne fra Mentalisering på apotek og</w:t>
      </w:r>
      <w:r w:rsidR="00FF6C9E">
        <w:t xml:space="preserve"> uddannelsen</w:t>
      </w:r>
      <w:r w:rsidRPr="003874C1">
        <w:t xml:space="preserve"> </w:t>
      </w:r>
      <w:r>
        <w:t>Stil skarpt på rådgivning – forstå kunden og dig selv gennem mentalisering</w:t>
      </w:r>
      <w:r w:rsidR="00A463A6">
        <w:fldChar w:fldCharType="begin"/>
      </w:r>
      <w:r w:rsidR="00A463A6">
        <w:instrText xml:space="preserve"> ADDIN EN.CITE &lt;EndNote&gt;&lt;Cite&gt;&lt;Author&gt;Husted&lt;/Author&gt;&lt;Year&gt;2023&lt;/Year&gt;&lt;RecNum&gt;2760&lt;/RecNum&gt;&lt;DisplayText&gt;&lt;style face="superscript"&gt;(5)&lt;/style&gt;&lt;/DisplayText&gt;&lt;record&gt;&lt;rec-number&gt;2760&lt;/rec-number&gt;&lt;foreign-keys&gt;&lt;key app="EN" db-id="dftvs9paiv2s5rexf9lvps5f0dsfp2dx2p0t" timestamp="1686728640"&gt;2760&lt;/key&gt;&lt;/foreign-keys&gt;&lt;ref-type name="Journal Article"&gt;17&lt;/ref-type&gt;&lt;contributors&gt;&lt;authors&gt;&lt;author&gt;Husted, G. R.; Rossing CV; Jacobsen R; Hedegaard U; Kaae S; Almarsdôttir; Fosgerau CF&lt;/author&gt;&lt;/authors&gt;&lt;/contributors&gt;&lt;titles&gt;&lt;title&gt;A mixed methods evaluation of a mentalsing edcuation programme for the community pharmacy workforce in Denmark - A promising way forward to deliver patient-centred counselling&lt;/title&gt;&lt;secondary-title&gt;Pharmacy Education&lt;/secondary-title&gt;&lt;/titles&gt;&lt;periodical&gt;&lt;full-title&gt;Pharmacy Education&lt;/full-title&gt;&lt;/periodical&gt;&lt;pages&gt;237-251&lt;/pages&gt;&lt;volume&gt;23&lt;/volume&gt;&lt;number&gt;1&lt;/number&gt;&lt;edition&gt;June 9th&lt;/edition&gt;&lt;dates&gt;&lt;year&gt;2023&lt;/year&gt;&lt;/dates&gt;&lt;urls&gt;&lt;/urls&gt;&lt;electronic-resource-num&gt;https://www.frontiersin.org/articles/10.3389/fpsyg.2023.1070006/full&lt;/electronic-resource-num&gt;&lt;/record&gt;&lt;/Cite&gt;&lt;/EndNote&gt;</w:instrText>
      </w:r>
      <w:r w:rsidR="00A463A6">
        <w:fldChar w:fldCharType="separate"/>
      </w:r>
      <w:r w:rsidR="00A463A6" w:rsidRPr="00A463A6">
        <w:rPr>
          <w:noProof/>
          <w:vertAlign w:val="superscript"/>
        </w:rPr>
        <w:t>(5)</w:t>
      </w:r>
      <w:r w:rsidR="00A463A6">
        <w:fldChar w:fldCharType="end"/>
      </w:r>
      <w:r w:rsidR="00C41FA5">
        <w:t>.</w:t>
      </w:r>
      <w:r w:rsidR="00FF6C9E">
        <w:t xml:space="preserve"> </w:t>
      </w:r>
      <w:r w:rsidR="00C41FA5" w:rsidRPr="002B4C55">
        <w:rPr>
          <w:spacing w:val="-2"/>
        </w:rPr>
        <w:t xml:space="preserve">Feedbackguiden </w:t>
      </w:r>
      <w:r w:rsidR="00C41FA5">
        <w:rPr>
          <w:spacing w:val="-2"/>
        </w:rPr>
        <w:t xml:space="preserve">skal kunne </w:t>
      </w:r>
      <w:r w:rsidR="00C41FA5" w:rsidRPr="002B4C55">
        <w:rPr>
          <w:spacing w:val="-2"/>
        </w:rPr>
        <w:t xml:space="preserve">bruges af apoteket selv til at give feedback til farmakonomer og farmaceuter på de kundedialoger og sundhedsydelser, som den enkelte faggruppe varetager. </w:t>
      </w:r>
    </w:p>
    <w:p w14:paraId="7124B48D" w14:textId="77777777" w:rsidR="002874F1" w:rsidRPr="00FA3554" w:rsidRDefault="002874F1" w:rsidP="00FA3554">
      <w:pPr>
        <w:pStyle w:val="Overskrift3"/>
      </w:pPr>
      <w:r w:rsidRPr="00FA3554">
        <w:t>Formål</w:t>
      </w:r>
    </w:p>
    <w:p w14:paraId="400EE3F3" w14:textId="0C9187DC" w:rsidR="007D6C0A" w:rsidRPr="002B4C55" w:rsidRDefault="00796D01" w:rsidP="007D6C0A">
      <w:r w:rsidRPr="002B4C55">
        <w:rPr>
          <w:spacing w:val="-2"/>
        </w:rPr>
        <w:t xml:space="preserve">At udvikle, afprøve og evaluere en </w:t>
      </w:r>
      <w:r w:rsidR="00212B96" w:rsidRPr="002B4C55">
        <w:rPr>
          <w:spacing w:val="-2"/>
        </w:rPr>
        <w:t>feedbackguide til</w:t>
      </w:r>
      <w:r w:rsidR="00C41FA5">
        <w:rPr>
          <w:spacing w:val="-2"/>
        </w:rPr>
        <w:t xml:space="preserve"> </w:t>
      </w:r>
      <w:r w:rsidR="00FF6C9E" w:rsidRPr="002B4C55">
        <w:rPr>
          <w:spacing w:val="-2"/>
        </w:rPr>
        <w:t>faglig</w:t>
      </w:r>
      <w:r w:rsidR="007D2B56" w:rsidRPr="002B4C55">
        <w:rPr>
          <w:spacing w:val="-2"/>
        </w:rPr>
        <w:t>e</w:t>
      </w:r>
      <w:r w:rsidR="00FF6C9E" w:rsidRPr="002B4C55">
        <w:rPr>
          <w:spacing w:val="-2"/>
        </w:rPr>
        <w:t xml:space="preserve"> vurderinger </w:t>
      </w:r>
      <w:r w:rsidR="007D2B56" w:rsidRPr="002B4C55">
        <w:rPr>
          <w:spacing w:val="-2"/>
        </w:rPr>
        <w:t xml:space="preserve">af </w:t>
      </w:r>
      <w:r w:rsidR="00DD487F" w:rsidRPr="002B4C55">
        <w:rPr>
          <w:spacing w:val="-2"/>
        </w:rPr>
        <w:t xml:space="preserve">kvaliteten i </w:t>
      </w:r>
      <w:r w:rsidR="007D2B56" w:rsidRPr="002B4C55">
        <w:rPr>
          <w:spacing w:val="-2"/>
        </w:rPr>
        <w:t>kundedialoger</w:t>
      </w:r>
      <w:r w:rsidR="00CF2AEE" w:rsidRPr="002B4C55">
        <w:rPr>
          <w:spacing w:val="-2"/>
        </w:rPr>
        <w:t xml:space="preserve"> i </w:t>
      </w:r>
      <w:r w:rsidR="00C41FA5">
        <w:rPr>
          <w:spacing w:val="-2"/>
        </w:rPr>
        <w:t>skrankemøder og</w:t>
      </w:r>
      <w:r w:rsidR="00212B96">
        <w:rPr>
          <w:spacing w:val="-2"/>
        </w:rPr>
        <w:t xml:space="preserve"> </w:t>
      </w:r>
      <w:r w:rsidR="00C41FA5">
        <w:rPr>
          <w:spacing w:val="-2"/>
        </w:rPr>
        <w:t>i</w:t>
      </w:r>
      <w:r w:rsidR="00CF2AEE" w:rsidRPr="002B4C55">
        <w:rPr>
          <w:spacing w:val="-2"/>
        </w:rPr>
        <w:t xml:space="preserve"> sundhedsydelser</w:t>
      </w:r>
      <w:r w:rsidR="0014281D" w:rsidRPr="002B4C55">
        <w:rPr>
          <w:spacing w:val="-2"/>
        </w:rPr>
        <w:t xml:space="preserve"> (</w:t>
      </w:r>
      <w:r w:rsidR="00CF2AEE" w:rsidRPr="002B4C55">
        <w:rPr>
          <w:spacing w:val="-2"/>
        </w:rPr>
        <w:t>TPI</w:t>
      </w:r>
      <w:r w:rsidR="00017141" w:rsidRPr="002B4C55">
        <w:rPr>
          <w:spacing w:val="-2"/>
        </w:rPr>
        <w:t>,</w:t>
      </w:r>
      <w:r w:rsidR="00CF2AEE" w:rsidRPr="002B4C55">
        <w:rPr>
          <w:spacing w:val="-2"/>
        </w:rPr>
        <w:t xml:space="preserve"> Medicin- og Compliancesamtale</w:t>
      </w:r>
      <w:r w:rsidR="0014281D" w:rsidRPr="002B4C55">
        <w:rPr>
          <w:spacing w:val="-2"/>
        </w:rPr>
        <w:t>)</w:t>
      </w:r>
      <w:r w:rsidR="003874C1">
        <w:rPr>
          <w:spacing w:val="-2"/>
        </w:rPr>
        <w:t>.</w:t>
      </w:r>
      <w:r w:rsidR="0051705F" w:rsidRPr="002B4C55">
        <w:rPr>
          <w:spacing w:val="-2"/>
        </w:rPr>
        <w:t xml:space="preserve"> </w:t>
      </w:r>
    </w:p>
    <w:p w14:paraId="31F53EF8" w14:textId="77777777" w:rsidR="002874F1" w:rsidRDefault="002874F1" w:rsidP="00FA3554">
      <w:pPr>
        <w:pStyle w:val="Overskrift3"/>
      </w:pPr>
      <w:r w:rsidRPr="00FA3554">
        <w:t>Problemstillinger</w:t>
      </w:r>
    </w:p>
    <w:p w14:paraId="2359DB46" w14:textId="7314F632" w:rsidR="005977F2" w:rsidRPr="00454ADA" w:rsidRDefault="005977F2" w:rsidP="005977F2">
      <w:r>
        <w:t xml:space="preserve">For at opnå formålet besvares følgende </w:t>
      </w:r>
      <w:r w:rsidR="0045559C">
        <w:t>elementer</w:t>
      </w:r>
      <w:r>
        <w:t xml:space="preserve">: </w:t>
      </w:r>
      <w:r w:rsidR="003874C1">
        <w:br/>
      </w:r>
    </w:p>
    <w:p w14:paraId="76E54BBC" w14:textId="0B2942A1" w:rsidR="005977F2" w:rsidRDefault="0045559C" w:rsidP="00BA583F">
      <w:pPr>
        <w:pStyle w:val="Listeafsnit"/>
        <w:numPr>
          <w:ilvl w:val="0"/>
          <w:numId w:val="4"/>
        </w:numPr>
      </w:pPr>
      <w:r>
        <w:t>Hvordan foregår faglig vurdering eller anden form for evaluering af kundedialoger</w:t>
      </w:r>
      <w:r w:rsidR="00A9279C">
        <w:t xml:space="preserve"> </w:t>
      </w:r>
      <w:r w:rsidR="009B6F64" w:rsidRPr="002B4C55">
        <w:t xml:space="preserve">ved ekspeditioner </w:t>
      </w:r>
      <w:r w:rsidR="00A9279C" w:rsidRPr="002B4C55">
        <w:t xml:space="preserve">og </w:t>
      </w:r>
      <w:r w:rsidR="0071770D">
        <w:t xml:space="preserve">ved </w:t>
      </w:r>
      <w:r w:rsidR="0014281D" w:rsidRPr="002B4C55">
        <w:t>sundhedsydelser (</w:t>
      </w:r>
      <w:r w:rsidR="00C23FC3" w:rsidRPr="002B4C55">
        <w:t>TPI</w:t>
      </w:r>
      <w:r w:rsidR="008A4D61">
        <w:t>,</w:t>
      </w:r>
      <w:r w:rsidR="00C23FC3" w:rsidRPr="002B4C55">
        <w:t xml:space="preserve"> Medicin- og Compliancesamtaler</w:t>
      </w:r>
      <w:r w:rsidR="0014281D" w:rsidRPr="002B4C55">
        <w:t>)</w:t>
      </w:r>
      <w:r w:rsidR="00C23FC3" w:rsidRPr="002B4C55">
        <w:t xml:space="preserve"> </w:t>
      </w:r>
      <w:r w:rsidRPr="002B4C55">
        <w:t>på apoteket i dag</w:t>
      </w:r>
      <w:r w:rsidR="00DD487F" w:rsidRPr="002B4C55">
        <w:t>?</w:t>
      </w:r>
      <w:r w:rsidRPr="002B4C55">
        <w:t xml:space="preserve"> </w:t>
      </w:r>
    </w:p>
    <w:p w14:paraId="6E92E6C7" w14:textId="712ED01B" w:rsidR="00DD768A" w:rsidRDefault="0045559C" w:rsidP="00BA583F">
      <w:pPr>
        <w:pStyle w:val="Listeafsnit"/>
        <w:numPr>
          <w:ilvl w:val="0"/>
          <w:numId w:val="4"/>
        </w:numPr>
      </w:pPr>
      <w:r>
        <w:t>Hv</w:t>
      </w:r>
      <w:r w:rsidR="00F077D1">
        <w:t xml:space="preserve">ad </w:t>
      </w:r>
      <w:r>
        <w:t xml:space="preserve">skal feedbackguiden </w:t>
      </w:r>
      <w:r w:rsidR="00F077D1">
        <w:t>indeholde</w:t>
      </w:r>
      <w:r w:rsidR="0059451C">
        <w:t xml:space="preserve">, så den opfylder </w:t>
      </w:r>
      <w:r w:rsidR="003874C1">
        <w:t>a</w:t>
      </w:r>
      <w:r w:rsidR="0059451C">
        <w:t>potekerloven</w:t>
      </w:r>
      <w:r w:rsidR="00663EA9">
        <w:t>,</w:t>
      </w:r>
      <w:r w:rsidR="0059451C">
        <w:t xml:space="preserve"> og </w:t>
      </w:r>
      <w:r w:rsidRPr="0059451C">
        <w:t xml:space="preserve">så </w:t>
      </w:r>
      <w:r w:rsidR="00E44634" w:rsidRPr="0059451C">
        <w:t>de</w:t>
      </w:r>
      <w:r w:rsidR="00E44634">
        <w:t>n</w:t>
      </w:r>
      <w:r w:rsidRPr="0059451C">
        <w:t xml:space="preserve"> </w:t>
      </w:r>
      <w:r w:rsidRPr="002B4C55">
        <w:t xml:space="preserve">kan anvendes til </w:t>
      </w:r>
      <w:r w:rsidR="00663EA9" w:rsidRPr="002B4C55">
        <w:t>forskellige former for feedback</w:t>
      </w:r>
      <w:r w:rsidR="00DD768A" w:rsidRPr="002B4C55">
        <w:t xml:space="preserve">? </w:t>
      </w:r>
    </w:p>
    <w:p w14:paraId="423F97B3" w14:textId="2BF29B6A" w:rsidR="0059451C" w:rsidRPr="002B4C55" w:rsidRDefault="0059451C" w:rsidP="00BA583F">
      <w:pPr>
        <w:pStyle w:val="Listeafsnit"/>
        <w:numPr>
          <w:ilvl w:val="0"/>
          <w:numId w:val="4"/>
        </w:numPr>
      </w:pPr>
      <w:r w:rsidRPr="002B4C55">
        <w:t>Hvordan skal feedbackguiden bruges i praksis</w:t>
      </w:r>
      <w:r w:rsidR="003874C1">
        <w:t>,</w:t>
      </w:r>
      <w:r w:rsidRPr="002B4C55">
        <w:t xml:space="preserve"> af hvem</w:t>
      </w:r>
      <w:r w:rsidR="00E44634" w:rsidRPr="002B4C55">
        <w:t>, og hvilken form skal den have</w:t>
      </w:r>
      <w:r w:rsidR="00C23FC3" w:rsidRPr="002B4C55">
        <w:t xml:space="preserve"> for at kunne anvendes </w:t>
      </w:r>
      <w:r w:rsidR="00212B96">
        <w:t>til</w:t>
      </w:r>
      <w:r w:rsidR="00C23FC3" w:rsidRPr="002B4C55">
        <w:t xml:space="preserve"> faglig vurdering</w:t>
      </w:r>
      <w:r w:rsidRPr="002B4C55">
        <w:t>?</w:t>
      </w:r>
    </w:p>
    <w:p w14:paraId="50256553" w14:textId="1278C10E" w:rsidR="005977F2" w:rsidRDefault="005977F2" w:rsidP="00BA583F">
      <w:pPr>
        <w:pStyle w:val="Listeafsnit"/>
        <w:numPr>
          <w:ilvl w:val="0"/>
          <w:numId w:val="4"/>
        </w:numPr>
      </w:pPr>
      <w:r>
        <w:t>Hvilke erfaringer</w:t>
      </w:r>
      <w:r w:rsidR="006C1D23">
        <w:t xml:space="preserve"> og oplevelser har </w:t>
      </w:r>
      <w:r w:rsidR="007C0CA6">
        <w:t>medarbejdere</w:t>
      </w:r>
      <w:r w:rsidR="006C1D23">
        <w:t xml:space="preserve">, der afprøver feedbackguiden </w:t>
      </w:r>
      <w:r w:rsidR="009E2338">
        <w:t xml:space="preserve">og modtager feedback </w:t>
      </w:r>
      <w:r w:rsidR="006C1D23">
        <w:t>i praksis</w:t>
      </w:r>
      <w:r w:rsidRPr="002B4C55">
        <w:t xml:space="preserve">? </w:t>
      </w:r>
    </w:p>
    <w:p w14:paraId="72AE6CAB" w14:textId="77777777" w:rsidR="002874F1" w:rsidRPr="00FA3554" w:rsidRDefault="002874F1" w:rsidP="00FA3554">
      <w:pPr>
        <w:pStyle w:val="Overskrift3"/>
      </w:pPr>
      <w:r w:rsidRPr="00FA3554">
        <w:t>Design og metode</w:t>
      </w:r>
    </w:p>
    <w:p w14:paraId="23244A03" w14:textId="1720A5C5" w:rsidR="006C2B22" w:rsidRDefault="006C2B22" w:rsidP="00FA3554">
      <w:r>
        <w:t xml:space="preserve">Projektet er et eksplorativt </w:t>
      </w:r>
      <w:r w:rsidR="00D27B7E">
        <w:t xml:space="preserve">kvalitativt </w:t>
      </w:r>
      <w:r>
        <w:t>studie</w:t>
      </w:r>
      <w:r w:rsidR="00D27B7E">
        <w:t xml:space="preserve"> og består af </w:t>
      </w:r>
      <w:r w:rsidR="00015865">
        <w:t>to</w:t>
      </w:r>
      <w:r w:rsidR="00D27B7E">
        <w:t xml:space="preserve"> udviklingsdel</w:t>
      </w:r>
      <w:r w:rsidR="00015865">
        <w:t>e</w:t>
      </w:r>
      <w:r w:rsidR="00902FCF">
        <w:t xml:space="preserve"> og </w:t>
      </w:r>
      <w:r w:rsidR="00015865">
        <w:t xml:space="preserve">to </w:t>
      </w:r>
      <w:r w:rsidR="00E55821">
        <w:t>real</w:t>
      </w:r>
      <w:r w:rsidR="00100BC8">
        <w:t>-</w:t>
      </w:r>
      <w:proofErr w:type="spellStart"/>
      <w:r w:rsidR="00E55821">
        <w:t>life</w:t>
      </w:r>
      <w:proofErr w:type="spellEnd"/>
      <w:r w:rsidR="00E55821">
        <w:t xml:space="preserve"> afprøvningsperiode</w:t>
      </w:r>
      <w:r w:rsidR="00015865">
        <w:t>r</w:t>
      </w:r>
      <w:r w:rsidR="00100BC8">
        <w:t>,</w:t>
      </w:r>
      <w:r w:rsidR="00E55821">
        <w:t xml:space="preserve"> </w:t>
      </w:r>
      <w:r w:rsidR="00100BC8">
        <w:t xml:space="preserve">hvor indsamling af evalueringsdata indsamles løbende </w:t>
      </w:r>
      <w:r w:rsidR="00E55821">
        <w:t xml:space="preserve">til brug for </w:t>
      </w:r>
      <w:r w:rsidR="00100BC8">
        <w:t xml:space="preserve">den samlede </w:t>
      </w:r>
      <w:r w:rsidR="00EB0D36">
        <w:t>evaluering</w:t>
      </w:r>
      <w:r w:rsidR="00D27B7E">
        <w:t>.</w:t>
      </w:r>
    </w:p>
    <w:p w14:paraId="42382111" w14:textId="7DC7E49C" w:rsidR="006C2B22" w:rsidRPr="004B1BBD" w:rsidRDefault="006C2B22" w:rsidP="006C2B22">
      <w:pPr>
        <w:pStyle w:val="Overskrift4"/>
        <w:rPr>
          <w:b/>
          <w:bCs/>
          <w:color w:val="FF0000"/>
        </w:rPr>
      </w:pPr>
      <w:r w:rsidRPr="004B1BBD">
        <w:rPr>
          <w:b/>
          <w:bCs/>
        </w:rPr>
        <w:t xml:space="preserve">Revision </w:t>
      </w:r>
      <w:r w:rsidR="00263D26" w:rsidRPr="004B1BBD">
        <w:rPr>
          <w:b/>
          <w:bCs/>
        </w:rPr>
        <w:t xml:space="preserve">og udvikling af </w:t>
      </w:r>
      <w:r w:rsidRPr="004B1BBD">
        <w:rPr>
          <w:b/>
          <w:bCs/>
        </w:rPr>
        <w:t>feedbackguide</w:t>
      </w:r>
      <w:r w:rsidR="00263D26" w:rsidRPr="004B1BBD">
        <w:rPr>
          <w:b/>
          <w:bCs/>
        </w:rPr>
        <w:t xml:space="preserve"> til video</w:t>
      </w:r>
      <w:r w:rsidR="00663EA9" w:rsidRPr="004B1BBD">
        <w:rPr>
          <w:b/>
          <w:bCs/>
        </w:rPr>
        <w:t>,</w:t>
      </w:r>
      <w:r w:rsidR="00263D26" w:rsidRPr="004B1BBD">
        <w:rPr>
          <w:b/>
          <w:bCs/>
        </w:rPr>
        <w:t xml:space="preserve"> observationer</w:t>
      </w:r>
      <w:r w:rsidR="00663EA9" w:rsidRPr="004B1BBD">
        <w:rPr>
          <w:b/>
          <w:bCs/>
        </w:rPr>
        <w:t xml:space="preserve"> og selvevaluering</w:t>
      </w:r>
      <w:r w:rsidR="00263D26" w:rsidRPr="004B1BBD">
        <w:rPr>
          <w:b/>
          <w:bCs/>
        </w:rPr>
        <w:t xml:space="preserve"> af </w:t>
      </w:r>
      <w:r w:rsidR="004B1BBD">
        <w:rPr>
          <w:b/>
          <w:bCs/>
        </w:rPr>
        <w:t>ekspeditioner</w:t>
      </w:r>
      <w:r w:rsidR="00263D26" w:rsidRPr="004B1BBD">
        <w:rPr>
          <w:b/>
          <w:bCs/>
        </w:rPr>
        <w:t xml:space="preserve"> </w:t>
      </w:r>
    </w:p>
    <w:p w14:paraId="03666CDE" w14:textId="5F86F6B3" w:rsidR="00902FCF" w:rsidRDefault="0059451C" w:rsidP="00957A26">
      <w:r>
        <w:t>Apotekerloven</w:t>
      </w:r>
      <w:r w:rsidR="00C75E58">
        <w:t>,</w:t>
      </w:r>
      <w:r>
        <w:t xml:space="preserve"> sektorkravene</w:t>
      </w:r>
      <w:r w:rsidR="00C75E58">
        <w:t>,</w:t>
      </w:r>
      <w:r>
        <w:t xml:space="preserve"> </w:t>
      </w:r>
      <w:r w:rsidR="002E11F3">
        <w:t xml:space="preserve">den </w:t>
      </w:r>
      <w:r>
        <w:t>n</w:t>
      </w:r>
      <w:r w:rsidR="00957A26">
        <w:t>uværende feedbackguide</w:t>
      </w:r>
      <w:r w:rsidR="00BF2E76">
        <w:t xml:space="preserve"> </w:t>
      </w:r>
      <w:r w:rsidR="00C75E58">
        <w:t xml:space="preserve">fra </w:t>
      </w:r>
      <w:r w:rsidR="00957A26">
        <w:t>Stil skarpt</w:t>
      </w:r>
      <w:r w:rsidR="002E11F3">
        <w:t>-</w:t>
      </w:r>
      <w:r w:rsidR="00957A26">
        <w:t>uddannelsen</w:t>
      </w:r>
      <w:r w:rsidR="00C75E58">
        <w:t>,</w:t>
      </w:r>
      <w:r w:rsidR="00957A26">
        <w:t xml:space="preserve"> C</w:t>
      </w:r>
      <w:r w:rsidR="006E268C">
        <w:t xml:space="preserve">hristina Fogtmann Fosgerau og Nanna Broch </w:t>
      </w:r>
      <w:proofErr w:type="spellStart"/>
      <w:r w:rsidR="006E268C">
        <w:t>Mottelsons</w:t>
      </w:r>
      <w:proofErr w:type="spellEnd"/>
      <w:r w:rsidR="00957A26">
        <w:t xml:space="preserve"> </w:t>
      </w:r>
      <w:r w:rsidR="006E268C">
        <w:t xml:space="preserve">resultater fra </w:t>
      </w:r>
      <w:r w:rsidR="00957A26">
        <w:t xml:space="preserve">analyser af </w:t>
      </w:r>
      <w:r w:rsidR="00957A26">
        <w:lastRenderedPageBreak/>
        <w:t>ekspeditioner fra projektholdet</w:t>
      </w:r>
      <w:r w:rsidR="00C75E58">
        <w:t xml:space="preserve"> </w:t>
      </w:r>
      <w:r w:rsidR="003927AA">
        <w:t>(</w:t>
      </w:r>
      <w:r w:rsidR="003927AA" w:rsidRPr="0014281D">
        <w:t>ikke public</w:t>
      </w:r>
      <w:r w:rsidR="0067156A">
        <w:t>eret</w:t>
      </w:r>
      <w:r w:rsidR="003927AA" w:rsidRPr="0014281D">
        <w:t xml:space="preserve">) </w:t>
      </w:r>
      <w:r w:rsidR="00C75E58">
        <w:t xml:space="preserve">indgår sammen med eksisterende materialer </w:t>
      </w:r>
      <w:r w:rsidR="006E268C">
        <w:t xml:space="preserve">fra </w:t>
      </w:r>
      <w:r w:rsidR="00C75E58">
        <w:t xml:space="preserve">Medlemsnettet </w:t>
      </w:r>
      <w:r w:rsidR="00686300">
        <w:t>i udarbejdelsen af feedbackguide</w:t>
      </w:r>
      <w:r w:rsidR="002E11F3">
        <w:t>n</w:t>
      </w:r>
      <w:r w:rsidR="00686300">
        <w:t xml:space="preserve">. </w:t>
      </w:r>
    </w:p>
    <w:p w14:paraId="29D2ABC6" w14:textId="77777777" w:rsidR="00902FCF" w:rsidRDefault="00902FCF" w:rsidP="00957A26"/>
    <w:p w14:paraId="62E1D1D8" w14:textId="5AE0A14E" w:rsidR="00957A26" w:rsidRDefault="00FC6924" w:rsidP="00957A26">
      <w:r>
        <w:t>De</w:t>
      </w:r>
      <w:r w:rsidR="004B42B1">
        <w:t xml:space="preserve">r nedsættes et brugerpanel med repræsentanter </w:t>
      </w:r>
      <w:r>
        <w:t>fra praksis – 3-5 farmaceuter og farmakonomer</w:t>
      </w:r>
      <w:r w:rsidR="002E11F3">
        <w:t>,</w:t>
      </w:r>
      <w:r>
        <w:t xml:space="preserve"> </w:t>
      </w:r>
      <w:r w:rsidR="004B42B1">
        <w:t xml:space="preserve">som skal </w:t>
      </w:r>
      <w:r>
        <w:t xml:space="preserve">deltage i udviklingen baseret på ovenstående ’data’ sammen med </w:t>
      </w:r>
      <w:r w:rsidR="002E11F3">
        <w:t>to</w:t>
      </w:r>
      <w:r>
        <w:t xml:space="preserve"> deltagere fra projektgruppen.</w:t>
      </w:r>
    </w:p>
    <w:p w14:paraId="3B38DFCD" w14:textId="77777777" w:rsidR="00902FCF" w:rsidRDefault="00902FCF" w:rsidP="00957A26"/>
    <w:p w14:paraId="7CE3275A" w14:textId="39280DBA" w:rsidR="00DD3260" w:rsidRDefault="002E11F3" w:rsidP="00957A26">
      <w:r>
        <w:t>F</w:t>
      </w:r>
      <w:r w:rsidR="00DD3260">
        <w:t>eedbackguiden</w:t>
      </w:r>
      <w:r w:rsidR="007F5836">
        <w:t xml:space="preserve"> og instruks</w:t>
      </w:r>
      <w:r w:rsidR="00A33F88">
        <w:t xml:space="preserve"> </w:t>
      </w:r>
      <w:r w:rsidR="004B42B1">
        <w:t>til</w:t>
      </w:r>
      <w:r w:rsidR="00212B96">
        <w:t>,</w:t>
      </w:r>
      <w:r w:rsidR="004B42B1">
        <w:t xml:space="preserve"> hvordan </w:t>
      </w:r>
      <w:r w:rsidR="004B1BBD">
        <w:t xml:space="preserve">guiden </w:t>
      </w:r>
      <w:r w:rsidR="004B42B1">
        <w:t>kan anvendes</w:t>
      </w:r>
      <w:r>
        <w:t>,</w:t>
      </w:r>
      <w:r w:rsidR="004B42B1">
        <w:t xml:space="preserve"> v</w:t>
      </w:r>
      <w:r w:rsidR="00DD3260">
        <w:t xml:space="preserve">il </w:t>
      </w:r>
      <w:r>
        <w:t xml:space="preserve">blive udviklet </w:t>
      </w:r>
      <w:r w:rsidR="00C41FA5">
        <w:t>i en dynamisk</w:t>
      </w:r>
      <w:r w:rsidR="00DD3260">
        <w:t xml:space="preserve"> proces, hvor </w:t>
      </w:r>
      <w:r>
        <w:t xml:space="preserve">der inddrages </w:t>
      </w:r>
      <w:r w:rsidR="00DD3260">
        <w:t>erfaringer</w:t>
      </w:r>
      <w:r>
        <w:t xml:space="preserve"> og</w:t>
      </w:r>
      <w:r w:rsidR="00DD3260">
        <w:t xml:space="preserve"> id</w:t>
      </w:r>
      <w:r>
        <w:t>e</w:t>
      </w:r>
      <w:r w:rsidR="00DD3260">
        <w:t>er</w:t>
      </w:r>
      <w:r>
        <w:t xml:space="preserve"> fra brugerpanelet. Et</w:t>
      </w:r>
      <w:r w:rsidR="00DD3260">
        <w:t xml:space="preserve"> udkast og </w:t>
      </w:r>
      <w:r>
        <w:t xml:space="preserve">en </w:t>
      </w:r>
      <w:r w:rsidR="00DD3260">
        <w:t xml:space="preserve">prototype af feedbackguiden </w:t>
      </w:r>
      <w:r>
        <w:t xml:space="preserve">bliver udarbejdet </w:t>
      </w:r>
      <w:r w:rsidR="00C41FA5">
        <w:t>med input fra</w:t>
      </w:r>
      <w:r w:rsidR="00DD3260">
        <w:t xml:space="preserve"> brugerpanel</w:t>
      </w:r>
      <w:r w:rsidR="00262144">
        <w:t xml:space="preserve">. </w:t>
      </w:r>
      <w:r w:rsidR="008E0F23">
        <w:t xml:space="preserve"> </w:t>
      </w:r>
    </w:p>
    <w:p w14:paraId="5793B44D" w14:textId="77777777" w:rsidR="00B75F89" w:rsidRDefault="00B75F89" w:rsidP="00957A26">
      <w:pPr>
        <w:rPr>
          <w:color w:val="FF0000"/>
        </w:rPr>
      </w:pPr>
    </w:p>
    <w:p w14:paraId="21D4712B" w14:textId="3AC657B3" w:rsidR="00B75F89" w:rsidRPr="004B1BBD" w:rsidRDefault="00B75F89" w:rsidP="00B75F89">
      <w:pPr>
        <w:pStyle w:val="Overskrift4"/>
        <w:rPr>
          <w:b/>
          <w:bCs/>
        </w:rPr>
      </w:pPr>
      <w:r w:rsidRPr="004B1BBD">
        <w:rPr>
          <w:b/>
          <w:bCs/>
        </w:rPr>
        <w:t xml:space="preserve">Videreudvikling af feedbackguide til brug for faglig vurdering af </w:t>
      </w:r>
      <w:r w:rsidR="0071770D">
        <w:rPr>
          <w:b/>
          <w:bCs/>
        </w:rPr>
        <w:t xml:space="preserve">kundedialoger </w:t>
      </w:r>
      <w:proofErr w:type="spellStart"/>
      <w:r w:rsidR="0071770D">
        <w:rPr>
          <w:b/>
          <w:bCs/>
        </w:rPr>
        <w:t>og</w:t>
      </w:r>
      <w:r w:rsidR="00EF6CE9" w:rsidRPr="004B1BBD">
        <w:rPr>
          <w:b/>
          <w:bCs/>
        </w:rPr>
        <w:t>sundhedsydelser</w:t>
      </w:r>
      <w:proofErr w:type="spellEnd"/>
      <w:r w:rsidR="0014281D" w:rsidRPr="004B1BBD">
        <w:rPr>
          <w:b/>
          <w:bCs/>
        </w:rPr>
        <w:t xml:space="preserve"> (</w:t>
      </w:r>
      <w:r w:rsidRPr="004B1BBD">
        <w:rPr>
          <w:b/>
          <w:bCs/>
        </w:rPr>
        <w:t>TPI, Medicin- og Compliancesamtaler</w:t>
      </w:r>
      <w:r w:rsidR="0014281D" w:rsidRPr="004B1BBD">
        <w:rPr>
          <w:b/>
          <w:bCs/>
        </w:rPr>
        <w:t>)</w:t>
      </w:r>
      <w:r w:rsidRPr="004B1BBD">
        <w:rPr>
          <w:b/>
          <w:bCs/>
        </w:rPr>
        <w:t xml:space="preserve"> </w:t>
      </w:r>
    </w:p>
    <w:p w14:paraId="3A2AF824" w14:textId="3A2C8952" w:rsidR="00222A72" w:rsidRPr="002B4C55" w:rsidRDefault="009311AA" w:rsidP="00957A26">
      <w:r>
        <w:t xml:space="preserve">Der udvikles </w:t>
      </w:r>
      <w:r w:rsidR="0067156A">
        <w:t>desuden</w:t>
      </w:r>
      <w:r>
        <w:t xml:space="preserve"> en</w:t>
      </w:r>
      <w:r w:rsidRPr="009311AA">
        <w:t xml:space="preserve"> </w:t>
      </w:r>
      <w:r w:rsidRPr="002B4C55">
        <w:t>guid</w:t>
      </w:r>
      <w:r w:rsidR="002E11F3">
        <w:t>e</w:t>
      </w:r>
      <w:r w:rsidRPr="002B4C55">
        <w:t xml:space="preserve"> til faglig vurdering i forbindelse med </w:t>
      </w:r>
      <w:r w:rsidR="0071770D">
        <w:t xml:space="preserve">kundedialoger til </w:t>
      </w:r>
      <w:r w:rsidRPr="002B4C55">
        <w:t>sundhedsydelser (TPI</w:t>
      </w:r>
      <w:r w:rsidR="00742E28">
        <w:t>,</w:t>
      </w:r>
      <w:r w:rsidRPr="002B4C55">
        <w:t xml:space="preserve"> Medicin- og Compliancesamtaler)</w:t>
      </w:r>
      <w:r w:rsidR="00742E28">
        <w:t xml:space="preserve">, som tager </w:t>
      </w:r>
      <w:r w:rsidR="009B6F64" w:rsidRPr="002B4C55">
        <w:t xml:space="preserve">afsæt i </w:t>
      </w:r>
      <w:r w:rsidR="00B75F89" w:rsidRPr="002B4C55">
        <w:t xml:space="preserve">feedbackguiden </w:t>
      </w:r>
      <w:r>
        <w:t>for skrankerådgivning.</w:t>
      </w:r>
      <w:r w:rsidR="00222A72" w:rsidRPr="002B4C55">
        <w:t xml:space="preserve"> </w:t>
      </w:r>
    </w:p>
    <w:p w14:paraId="11BCB3D9" w14:textId="77777777" w:rsidR="00222A72" w:rsidRDefault="00222A72" w:rsidP="00957A26">
      <w:pPr>
        <w:rPr>
          <w:color w:val="FF0000"/>
        </w:rPr>
      </w:pPr>
    </w:p>
    <w:p w14:paraId="387095A8" w14:textId="11811402" w:rsidR="00B75F89" w:rsidRPr="00985595" w:rsidRDefault="004B42B1" w:rsidP="00957A26">
      <w:r w:rsidRPr="00985595">
        <w:t xml:space="preserve">Der nedsættes </w:t>
      </w:r>
      <w:r w:rsidR="009311AA">
        <w:t xml:space="preserve">også her </w:t>
      </w:r>
      <w:r w:rsidRPr="00985595">
        <w:t>et brugerpanel med repræsentanter fra praksis</w:t>
      </w:r>
      <w:r w:rsidR="009B6F64" w:rsidRPr="00985595">
        <w:t xml:space="preserve"> </w:t>
      </w:r>
      <w:r w:rsidR="00222A72" w:rsidRPr="00985595">
        <w:t>– 3-5 farmaceuter og farmakonomer</w:t>
      </w:r>
      <w:r w:rsidRPr="00985595">
        <w:t>,</w:t>
      </w:r>
      <w:r w:rsidR="00222A72" w:rsidRPr="00985595">
        <w:t xml:space="preserve"> </w:t>
      </w:r>
      <w:r w:rsidRPr="00985595">
        <w:t xml:space="preserve">som har erfaring </w:t>
      </w:r>
      <w:r w:rsidR="00985595" w:rsidRPr="00985595">
        <w:t>med</w:t>
      </w:r>
      <w:r w:rsidRPr="00985595">
        <w:t xml:space="preserve"> </w:t>
      </w:r>
      <w:r w:rsidR="009B6F64" w:rsidRPr="00985595">
        <w:t xml:space="preserve">at </w:t>
      </w:r>
      <w:r w:rsidR="00985595" w:rsidRPr="00985595">
        <w:t xml:space="preserve">levere </w:t>
      </w:r>
      <w:r w:rsidRPr="00985595">
        <w:t>sundhedsydelser</w:t>
      </w:r>
      <w:r w:rsidR="00985595" w:rsidRPr="00985595">
        <w:t xml:space="preserve"> og evt. også med at foretage faglig vurdering af leveringen af disse</w:t>
      </w:r>
      <w:r w:rsidRPr="00985595">
        <w:t xml:space="preserve">. </w:t>
      </w:r>
    </w:p>
    <w:p w14:paraId="72FE72DD" w14:textId="77777777" w:rsidR="004B42B1" w:rsidRDefault="004B42B1" w:rsidP="00957A26">
      <w:pPr>
        <w:rPr>
          <w:color w:val="FF0000"/>
        </w:rPr>
      </w:pPr>
    </w:p>
    <w:p w14:paraId="1ACCD9B8" w14:textId="17102104" w:rsidR="006E268C" w:rsidRDefault="004B42B1" w:rsidP="00957A26">
      <w:r w:rsidRPr="00985595">
        <w:t>Udvikling</w:t>
      </w:r>
      <w:r w:rsidR="00015865">
        <w:t xml:space="preserve">en </w:t>
      </w:r>
      <w:r w:rsidR="00985595" w:rsidRPr="00985595">
        <w:t>vil</w:t>
      </w:r>
      <w:r w:rsidRPr="00985595">
        <w:t xml:space="preserve"> foregå </w:t>
      </w:r>
      <w:r w:rsidR="00985595" w:rsidRPr="00985595">
        <w:t>i samarbejde med brugerpanelet,</w:t>
      </w:r>
      <w:r w:rsidRPr="00985595">
        <w:t xml:space="preserve"> hvor erfaringer, id</w:t>
      </w:r>
      <w:r w:rsidR="00742E28">
        <w:t>e</w:t>
      </w:r>
      <w:r w:rsidRPr="00985595">
        <w:t xml:space="preserve">er </w:t>
      </w:r>
      <w:r w:rsidR="009B6F64" w:rsidRPr="00985595">
        <w:t>o</w:t>
      </w:r>
      <w:r w:rsidRPr="00985595">
        <w:t xml:space="preserve">g tilføjelser til feedbackguiden </w:t>
      </w:r>
      <w:r w:rsidR="00985595" w:rsidRPr="00985595">
        <w:t>drøftes og kvalificeres</w:t>
      </w:r>
      <w:r w:rsidR="00015865">
        <w:t xml:space="preserve">. </w:t>
      </w:r>
    </w:p>
    <w:p w14:paraId="56B03DB0" w14:textId="43AD502E" w:rsidR="00A472DF" w:rsidRPr="004B1BBD" w:rsidRDefault="00A472DF" w:rsidP="00A472DF">
      <w:pPr>
        <w:pStyle w:val="Overskrift4"/>
        <w:rPr>
          <w:b/>
          <w:bCs/>
        </w:rPr>
      </w:pPr>
      <w:r w:rsidRPr="004B1BBD">
        <w:rPr>
          <w:b/>
          <w:bCs/>
        </w:rPr>
        <w:t>Afprøvning af feedbackguide</w:t>
      </w:r>
      <w:r w:rsidR="00263D26" w:rsidRPr="004B1BBD">
        <w:rPr>
          <w:b/>
          <w:bCs/>
        </w:rPr>
        <w:t xml:space="preserve"> til video</w:t>
      </w:r>
      <w:r w:rsidR="00663EA9" w:rsidRPr="004B1BBD">
        <w:rPr>
          <w:b/>
          <w:bCs/>
        </w:rPr>
        <w:t>,</w:t>
      </w:r>
      <w:r w:rsidR="00263D26" w:rsidRPr="004B1BBD">
        <w:rPr>
          <w:b/>
          <w:bCs/>
        </w:rPr>
        <w:t xml:space="preserve"> observationer</w:t>
      </w:r>
      <w:r w:rsidR="00663EA9" w:rsidRPr="004B1BBD">
        <w:rPr>
          <w:b/>
          <w:bCs/>
        </w:rPr>
        <w:t xml:space="preserve"> og selvevalueringer af</w:t>
      </w:r>
      <w:r w:rsidR="00263D26" w:rsidRPr="004B1BBD">
        <w:rPr>
          <w:b/>
          <w:bCs/>
        </w:rPr>
        <w:t xml:space="preserve"> </w:t>
      </w:r>
      <w:r w:rsidR="008C322E" w:rsidRPr="004B1BBD">
        <w:rPr>
          <w:b/>
          <w:bCs/>
        </w:rPr>
        <w:t>ekspeditioner</w:t>
      </w:r>
    </w:p>
    <w:p w14:paraId="1450B49E" w14:textId="6E46A4DB" w:rsidR="00025950" w:rsidRDefault="00613525" w:rsidP="00025950">
      <w:r>
        <w:t xml:space="preserve">Første udkast af </w:t>
      </w:r>
      <w:r w:rsidR="006F35ED">
        <w:t>f</w:t>
      </w:r>
      <w:r w:rsidR="00025950">
        <w:t xml:space="preserve">eedbackguiden </w:t>
      </w:r>
      <w:r w:rsidR="006F35ED" w:rsidRPr="004C71DD">
        <w:t>til brug for videooptagelser</w:t>
      </w:r>
      <w:r w:rsidR="006F35ED">
        <w:t xml:space="preserve"> </w:t>
      </w:r>
      <w:r w:rsidR="00025950">
        <w:t>afprøves i første omgang</w:t>
      </w:r>
      <w:r>
        <w:t xml:space="preserve"> </w:t>
      </w:r>
      <w:r w:rsidR="00025950">
        <w:t xml:space="preserve">af </w:t>
      </w:r>
      <w:r w:rsidR="00212B96">
        <w:t>udviklings</w:t>
      </w:r>
      <w:r w:rsidR="00025950">
        <w:t>konsulenter</w:t>
      </w:r>
      <w:r>
        <w:t xml:space="preserve"> </w:t>
      </w:r>
      <w:r w:rsidR="0067156A">
        <w:t xml:space="preserve">fra </w:t>
      </w:r>
      <w:proofErr w:type="spellStart"/>
      <w:r w:rsidR="00212B96">
        <w:t>Pharmakon</w:t>
      </w:r>
      <w:proofErr w:type="spellEnd"/>
      <w:r w:rsidR="00212B96">
        <w:t xml:space="preserve"> på fælleskurser og kursus for ledere på apotek i mentalisering fra</w:t>
      </w:r>
      <w:r>
        <w:t xml:space="preserve"> november 2023</w:t>
      </w:r>
      <w:r w:rsidR="00025950">
        <w:t xml:space="preserve"> </w:t>
      </w:r>
      <w:r w:rsidR="00212B96">
        <w:t>til foråret</w:t>
      </w:r>
      <w:r w:rsidR="00DD487F">
        <w:t xml:space="preserve"> 2024</w:t>
      </w:r>
      <w:r w:rsidR="00025950">
        <w:t>.</w:t>
      </w:r>
      <w:r w:rsidR="007F5836">
        <w:t xml:space="preserve"> Denne del </w:t>
      </w:r>
      <w:r w:rsidR="003927AA">
        <w:t xml:space="preserve">er en </w:t>
      </w:r>
      <w:r w:rsidR="007F5836">
        <w:t xml:space="preserve">forkortet udgave af </w:t>
      </w:r>
      <w:r w:rsidR="001445FE">
        <w:t xml:space="preserve">den </w:t>
      </w:r>
      <w:r w:rsidR="007F5836">
        <w:t>eksisterende feedbackguide.</w:t>
      </w:r>
    </w:p>
    <w:p w14:paraId="46B844B8" w14:textId="77777777" w:rsidR="00025950" w:rsidRPr="00985595" w:rsidRDefault="00025950" w:rsidP="00025950"/>
    <w:p w14:paraId="772DBE81" w14:textId="2BF732C7" w:rsidR="00025950" w:rsidRPr="00985595" w:rsidRDefault="007F5836" w:rsidP="00025950">
      <w:r w:rsidRPr="00985595">
        <w:t xml:space="preserve">Efter endt udvikling af feedbackguiden og </w:t>
      </w:r>
      <w:r w:rsidR="00137D49" w:rsidRPr="00985595">
        <w:t xml:space="preserve">udarbejdelse af </w:t>
      </w:r>
      <w:r w:rsidRPr="00985595">
        <w:t xml:space="preserve">instrukser </w:t>
      </w:r>
      <w:r w:rsidR="00137D49" w:rsidRPr="00985595">
        <w:t>til</w:t>
      </w:r>
      <w:r w:rsidR="007A60D4" w:rsidRPr="00985595">
        <w:t>,</w:t>
      </w:r>
      <w:r w:rsidR="00137D49" w:rsidRPr="00985595">
        <w:t xml:space="preserve"> hvordan den kan bruges</w:t>
      </w:r>
      <w:r w:rsidR="007A60D4" w:rsidRPr="00985595">
        <w:t>,</w:t>
      </w:r>
      <w:r w:rsidR="00137D49" w:rsidRPr="00985595">
        <w:t xml:space="preserve"> </w:t>
      </w:r>
      <w:r w:rsidR="006A3D6C" w:rsidRPr="00985595">
        <w:t xml:space="preserve">afprøves </w:t>
      </w:r>
      <w:r w:rsidR="00025950" w:rsidRPr="00985595">
        <w:t>materialer</w:t>
      </w:r>
      <w:r w:rsidR="006A3D6C" w:rsidRPr="00985595">
        <w:t>ne</w:t>
      </w:r>
      <w:r w:rsidR="00025950" w:rsidRPr="00985595">
        <w:t xml:space="preserve"> i stor skala fra </w:t>
      </w:r>
      <w:r w:rsidR="00A81048" w:rsidRPr="00985595">
        <w:t>marts</w:t>
      </w:r>
      <w:r w:rsidR="00025950" w:rsidRPr="00985595">
        <w:t xml:space="preserve"> 2024 i </w:t>
      </w:r>
      <w:r w:rsidR="009311AA">
        <w:t xml:space="preserve">Netværk for </w:t>
      </w:r>
      <w:r w:rsidR="001445FE">
        <w:t>u</w:t>
      </w:r>
      <w:r w:rsidR="009311AA">
        <w:t xml:space="preserve">dvikling af </w:t>
      </w:r>
      <w:r w:rsidR="001445FE">
        <w:t>a</w:t>
      </w:r>
      <w:r w:rsidR="009311AA">
        <w:t>poteks</w:t>
      </w:r>
      <w:r w:rsidR="001445FE">
        <w:t>p</w:t>
      </w:r>
      <w:r w:rsidR="009311AA">
        <w:t>raksis</w:t>
      </w:r>
      <w:r w:rsidR="001445FE">
        <w:t xml:space="preserve"> </w:t>
      </w:r>
      <w:r w:rsidR="0067156A">
        <w:t xml:space="preserve">(NUAP) </w:t>
      </w:r>
      <w:r w:rsidR="001445FE">
        <w:t>og</w:t>
      </w:r>
      <w:r w:rsidR="007A60D4" w:rsidRPr="00985595">
        <w:t xml:space="preserve"> på mindst fem apoteker med mindst ti medarbejdere pr. apotek.</w:t>
      </w:r>
    </w:p>
    <w:p w14:paraId="5187BDC1" w14:textId="77777777" w:rsidR="00025950" w:rsidRDefault="00025950" w:rsidP="002327F0"/>
    <w:p w14:paraId="043C2511" w14:textId="79B6A189" w:rsidR="007A5744" w:rsidRDefault="00025950" w:rsidP="007A5744">
      <w:proofErr w:type="spellStart"/>
      <w:r>
        <w:t>Pharmakon</w:t>
      </w:r>
      <w:proofErr w:type="spellEnd"/>
      <w:r>
        <w:t xml:space="preserve"> laver</w:t>
      </w:r>
      <w:r w:rsidR="002327F0">
        <w:t xml:space="preserve"> en kort introduktionsvideo om projektet, </w:t>
      </w:r>
      <w:r w:rsidR="007A5744">
        <w:t xml:space="preserve">oplysninger om formål </w:t>
      </w:r>
      <w:r w:rsidR="002327F0">
        <w:t>med afprøvningen af feedbackguiden</w:t>
      </w:r>
      <w:r>
        <w:t>, instruktion til brug af denne til forskellige feedbacksituationer (video, observation, selvevaluering) og evt. supplerende materialer</w:t>
      </w:r>
      <w:r w:rsidR="002327F0">
        <w:t xml:space="preserve"> samt information om </w:t>
      </w:r>
      <w:r w:rsidR="007A5744">
        <w:t>interventionsregistrering</w:t>
      </w:r>
      <w:r w:rsidR="00C40150">
        <w:t>,</w:t>
      </w:r>
      <w:r w:rsidR="007A5744">
        <w:t xml:space="preserve"> </w:t>
      </w:r>
      <w:r w:rsidR="003019D4">
        <w:t>og hvordan det skal foregå</w:t>
      </w:r>
      <w:r w:rsidR="007A5744">
        <w:t>.</w:t>
      </w:r>
      <w:r w:rsidR="00C40150">
        <w:t xml:space="preserve"> </w:t>
      </w:r>
    </w:p>
    <w:p w14:paraId="1E1AA982" w14:textId="14F15F4A" w:rsidR="00C275AD" w:rsidRDefault="00025950" w:rsidP="00C275AD">
      <w:pPr>
        <w:pStyle w:val="Overskrift4"/>
      </w:pPr>
      <w:r>
        <w:t xml:space="preserve">Implementeringsstøtte </w:t>
      </w:r>
      <w:r w:rsidR="00C275AD">
        <w:t>til de personer</w:t>
      </w:r>
      <w:r w:rsidR="001445FE">
        <w:t>,</w:t>
      </w:r>
      <w:r w:rsidR="00C275AD">
        <w:t xml:space="preserve"> der skal afprøve feedbackguiden</w:t>
      </w:r>
      <w:r w:rsidR="00E214AA">
        <w:t xml:space="preserve"> på ekspeditioner</w:t>
      </w:r>
    </w:p>
    <w:p w14:paraId="45571F53" w14:textId="1932C064" w:rsidR="00DD487F" w:rsidRDefault="00D10868" w:rsidP="00286EAE">
      <w:r>
        <w:t xml:space="preserve">Medlemmer fra </w:t>
      </w:r>
      <w:r w:rsidR="0067156A">
        <w:t>NUAP</w:t>
      </w:r>
      <w:r w:rsidR="00C75E58">
        <w:t>,</w:t>
      </w:r>
      <w:r>
        <w:t xml:space="preserve"> der melder sig til at deltage i </w:t>
      </w:r>
      <w:r w:rsidR="00C75E58">
        <w:t>afprøvningen,</w:t>
      </w:r>
      <w:r>
        <w:t xml:space="preserve"> er tovholder</w:t>
      </w:r>
      <w:r w:rsidR="00212B96">
        <w:t>e</w:t>
      </w:r>
      <w:r>
        <w:t xml:space="preserve"> for afprøvningen på deres apotek. </w:t>
      </w:r>
      <w:r w:rsidR="009311AA">
        <w:t>Tovholderne har mulighed for løbende støtte.</w:t>
      </w:r>
    </w:p>
    <w:p w14:paraId="7839484C" w14:textId="77777777" w:rsidR="004C71DD" w:rsidRDefault="004C71DD" w:rsidP="00286EAE"/>
    <w:p w14:paraId="63415327" w14:textId="5AA47ACF" w:rsidR="00DD487F" w:rsidRPr="004B1BBD" w:rsidRDefault="00DD487F" w:rsidP="00DD487F">
      <w:pPr>
        <w:pStyle w:val="Overskrift4"/>
        <w:rPr>
          <w:b/>
          <w:bCs/>
        </w:rPr>
      </w:pPr>
      <w:r w:rsidRPr="004B1BBD">
        <w:rPr>
          <w:b/>
          <w:bCs/>
        </w:rPr>
        <w:t xml:space="preserve">Afprøvning af feedbackguide til </w:t>
      </w:r>
      <w:r w:rsidR="0071770D">
        <w:rPr>
          <w:b/>
          <w:bCs/>
        </w:rPr>
        <w:t xml:space="preserve">kundedialoger og </w:t>
      </w:r>
      <w:r w:rsidR="00112A19" w:rsidRPr="004B1BBD">
        <w:rPr>
          <w:b/>
          <w:bCs/>
        </w:rPr>
        <w:t>sundhedsydelser</w:t>
      </w:r>
      <w:r w:rsidR="0014281D" w:rsidRPr="004B1BBD">
        <w:rPr>
          <w:b/>
          <w:bCs/>
        </w:rPr>
        <w:t xml:space="preserve"> (</w:t>
      </w:r>
      <w:r w:rsidRPr="004B1BBD">
        <w:rPr>
          <w:b/>
          <w:bCs/>
        </w:rPr>
        <w:t>TPI, Medicin- og Compliancesamtaler</w:t>
      </w:r>
      <w:r w:rsidR="0014281D" w:rsidRPr="004B1BBD">
        <w:rPr>
          <w:b/>
          <w:bCs/>
        </w:rPr>
        <w:t>)</w:t>
      </w:r>
    </w:p>
    <w:p w14:paraId="468D4D85" w14:textId="73082B31" w:rsidR="007A60D4" w:rsidRPr="00E214AA" w:rsidRDefault="00137D49" w:rsidP="007A60D4">
      <w:r w:rsidRPr="00E214AA">
        <w:t xml:space="preserve">Efter endt </w:t>
      </w:r>
      <w:r w:rsidR="009B6F64" w:rsidRPr="00E214AA">
        <w:t>videre</w:t>
      </w:r>
      <w:r w:rsidRPr="00E214AA">
        <w:t>udvikling af</w:t>
      </w:r>
      <w:r w:rsidR="009B6F64" w:rsidRPr="00E214AA">
        <w:t xml:space="preserve"> feedbackguide</w:t>
      </w:r>
      <w:r w:rsidR="008C322E">
        <w:t>s</w:t>
      </w:r>
      <w:r w:rsidR="007A60D4" w:rsidRPr="00E214AA">
        <w:t xml:space="preserve"> samt udarbejdelse af instrukser til, hvordan de kan bruges til </w:t>
      </w:r>
      <w:r w:rsidR="00017141" w:rsidRPr="00E214AA">
        <w:t xml:space="preserve">faglig vurdering af </w:t>
      </w:r>
      <w:r w:rsidR="0071770D">
        <w:t xml:space="preserve">kundedialoger og </w:t>
      </w:r>
      <w:r w:rsidR="004A5999" w:rsidRPr="00E214AA">
        <w:t>sundhedsydelser</w:t>
      </w:r>
      <w:r w:rsidR="0014281D" w:rsidRPr="00E214AA">
        <w:t xml:space="preserve"> (</w:t>
      </w:r>
      <w:r w:rsidR="007A60D4" w:rsidRPr="00E214AA">
        <w:t>TPI</w:t>
      </w:r>
      <w:r w:rsidR="001445FE">
        <w:t>,</w:t>
      </w:r>
      <w:r w:rsidR="007A60D4" w:rsidRPr="00E214AA">
        <w:t xml:space="preserve"> Medicin- og Compliancesamtaler</w:t>
      </w:r>
      <w:r w:rsidR="0014281D" w:rsidRPr="00E214AA">
        <w:t>)</w:t>
      </w:r>
      <w:r w:rsidR="007A60D4" w:rsidRPr="00E214AA">
        <w:t xml:space="preserve">, afprøves materialerne </w:t>
      </w:r>
      <w:r w:rsidR="00EF6CE9" w:rsidRPr="00E214AA">
        <w:t xml:space="preserve">på </w:t>
      </w:r>
      <w:r w:rsidR="00112A19" w:rsidRPr="00E214AA">
        <w:t xml:space="preserve">de </w:t>
      </w:r>
      <w:r w:rsidR="004A5999" w:rsidRPr="00E214AA">
        <w:t>4-</w:t>
      </w:r>
      <w:r w:rsidR="00EF6CE9" w:rsidRPr="00E214AA">
        <w:t>5 apoteker</w:t>
      </w:r>
      <w:r w:rsidR="00CB092F">
        <w:t>,</w:t>
      </w:r>
      <w:r w:rsidR="007A60D4" w:rsidRPr="00E214AA">
        <w:t xml:space="preserve"> </w:t>
      </w:r>
      <w:r w:rsidR="004A5999" w:rsidRPr="00E214AA">
        <w:t xml:space="preserve">som har deltaget i udviklingen (se </w:t>
      </w:r>
      <w:r w:rsidR="00112A19" w:rsidRPr="00E214AA">
        <w:t xml:space="preserve">afsnit </w:t>
      </w:r>
      <w:r w:rsidR="008A4D61">
        <w:t xml:space="preserve">om </w:t>
      </w:r>
      <w:r w:rsidR="00112A19" w:rsidRPr="00E214AA">
        <w:t>projekt</w:t>
      </w:r>
      <w:r w:rsidR="004A5999" w:rsidRPr="00E214AA">
        <w:t xml:space="preserve">organisering) i </w:t>
      </w:r>
      <w:r w:rsidR="00CB092F">
        <w:t>tre</w:t>
      </w:r>
      <w:r w:rsidR="004A5999" w:rsidRPr="00E214AA">
        <w:t xml:space="preserve"> måneder fra </w:t>
      </w:r>
      <w:r w:rsidR="007A60D4" w:rsidRPr="00E214AA">
        <w:t>forår/maj 2024</w:t>
      </w:r>
      <w:r w:rsidR="004A5999" w:rsidRPr="00E214AA">
        <w:t xml:space="preserve"> på så mange patienter som muligt</w:t>
      </w:r>
      <w:r w:rsidR="007A60D4" w:rsidRPr="00E214AA">
        <w:t xml:space="preserve">. </w:t>
      </w:r>
    </w:p>
    <w:p w14:paraId="31007922" w14:textId="77777777" w:rsidR="00137D49" w:rsidRPr="00137D49" w:rsidRDefault="00137D49" w:rsidP="00137D49">
      <w:pPr>
        <w:rPr>
          <w:color w:val="FF0000"/>
        </w:rPr>
      </w:pPr>
    </w:p>
    <w:p w14:paraId="43CBC9B3" w14:textId="1B6DE865" w:rsidR="00137D49" w:rsidRDefault="00112A19" w:rsidP="00137D49">
      <w:pPr>
        <w:rPr>
          <w:color w:val="FF0000"/>
        </w:rPr>
      </w:pPr>
      <w:r w:rsidRPr="00E214AA">
        <w:t xml:space="preserve">Forinden laver </w:t>
      </w:r>
      <w:proofErr w:type="spellStart"/>
      <w:r w:rsidR="00137D49" w:rsidRPr="00E214AA">
        <w:t>Pharmakon</w:t>
      </w:r>
      <w:proofErr w:type="spellEnd"/>
      <w:r w:rsidR="00137D49" w:rsidRPr="00E214AA">
        <w:t xml:space="preserve"> en kort introduktionsvideo om projektet, oplysninger om formål med afprøvningen af feedbackguiden i forbindelse med faglig vurdering af </w:t>
      </w:r>
      <w:r w:rsidR="0071770D">
        <w:t xml:space="preserve">kundedialoger </w:t>
      </w:r>
      <w:proofErr w:type="spellStart"/>
      <w:r w:rsidR="0071770D">
        <w:t>og</w:t>
      </w:r>
      <w:r w:rsidR="004A5999" w:rsidRPr="00E214AA">
        <w:t>sundhedsydelser</w:t>
      </w:r>
      <w:proofErr w:type="spellEnd"/>
      <w:r w:rsidR="0014281D" w:rsidRPr="00E214AA">
        <w:t xml:space="preserve"> (</w:t>
      </w:r>
      <w:r w:rsidR="00137D49" w:rsidRPr="00E214AA">
        <w:t>TPI</w:t>
      </w:r>
      <w:r w:rsidR="007F203B">
        <w:t>,</w:t>
      </w:r>
      <w:r w:rsidR="00137D49" w:rsidRPr="00E214AA">
        <w:t xml:space="preserve"> Medicin- og Compliancesamtaler</w:t>
      </w:r>
      <w:r w:rsidR="0014281D" w:rsidRPr="00E214AA">
        <w:t>)</w:t>
      </w:r>
      <w:r w:rsidR="00137D49" w:rsidRPr="00E214AA">
        <w:t xml:space="preserve">, instruktion til brug af </w:t>
      </w:r>
      <w:r w:rsidR="00CD2DDD" w:rsidRPr="00E214AA">
        <w:t>materialerne</w:t>
      </w:r>
      <w:r w:rsidR="00137D49" w:rsidRPr="00E214AA">
        <w:t xml:space="preserve"> til forskellige feedbacksituationer (video</w:t>
      </w:r>
      <w:r w:rsidR="004A5999" w:rsidRPr="00E214AA">
        <w:t xml:space="preserve">, </w:t>
      </w:r>
      <w:r w:rsidR="00137D49" w:rsidRPr="00E214AA">
        <w:t xml:space="preserve">observation, selvevaluering) samt </w:t>
      </w:r>
      <w:r w:rsidR="00137D49" w:rsidRPr="00E214AA">
        <w:lastRenderedPageBreak/>
        <w:t xml:space="preserve">information om interventionsregistrering, </w:t>
      </w:r>
      <w:r w:rsidR="004A5999" w:rsidRPr="00E214AA">
        <w:t xml:space="preserve">hvad der skal registreres, </w:t>
      </w:r>
      <w:r w:rsidR="00137D49" w:rsidRPr="00E214AA">
        <w:t>hvordan det skal foregå</w:t>
      </w:r>
      <w:r w:rsidR="00CD2DDD" w:rsidRPr="00E214AA">
        <w:t xml:space="preserve"> og af hvem</w:t>
      </w:r>
      <w:r w:rsidR="00137D49" w:rsidRPr="00E214AA">
        <w:t xml:space="preserve">. </w:t>
      </w:r>
    </w:p>
    <w:p w14:paraId="4511CCBC" w14:textId="77777777" w:rsidR="00286EAE" w:rsidRDefault="00286EAE" w:rsidP="00957A26"/>
    <w:p w14:paraId="276D6EC6" w14:textId="35796119" w:rsidR="00EA0AF1" w:rsidRPr="00872C61" w:rsidRDefault="00EA0AF1" w:rsidP="00EA0AF1">
      <w:pPr>
        <w:pStyle w:val="Overskrift4"/>
        <w:rPr>
          <w:b/>
          <w:bCs/>
        </w:rPr>
      </w:pPr>
      <w:r w:rsidRPr="00872C61">
        <w:rPr>
          <w:b/>
          <w:bCs/>
        </w:rPr>
        <w:t>Dataindsamling og evaluering</w:t>
      </w:r>
      <w:r w:rsidR="00A9301D" w:rsidRPr="00872C61">
        <w:rPr>
          <w:b/>
          <w:bCs/>
        </w:rPr>
        <w:t xml:space="preserve"> ved afprøvning i ekspeditioner</w:t>
      </w:r>
    </w:p>
    <w:p w14:paraId="34C1C120" w14:textId="25AC42A0" w:rsidR="00E55821" w:rsidRDefault="00E55821" w:rsidP="00E55821">
      <w:r>
        <w:t>Der udarbejdes et interventionsredskab</w:t>
      </w:r>
      <w:r w:rsidR="003019D4">
        <w:t>,</w:t>
      </w:r>
      <w:r>
        <w:t xml:space="preserve"> som </w:t>
      </w:r>
      <w:r w:rsidR="003019D4">
        <w:t>de personer, der afprøver feedbackguiden og evt. materialer skal registrere i</w:t>
      </w:r>
      <w:r w:rsidR="006F35ED">
        <w:t>,</w:t>
      </w:r>
      <w:r>
        <w:t xml:space="preserve"> </w:t>
      </w:r>
      <w:r w:rsidR="00971A0A">
        <w:t>så</w:t>
      </w:r>
      <w:r>
        <w:t xml:space="preserve"> </w:t>
      </w:r>
      <w:r w:rsidR="007A5744">
        <w:t xml:space="preserve">vi kan </w:t>
      </w:r>
      <w:r>
        <w:t>følge</w:t>
      </w:r>
      <w:r w:rsidR="006F35ED">
        <w:t>,</w:t>
      </w:r>
      <w:r>
        <w:t xml:space="preserve"> </w:t>
      </w:r>
      <w:r w:rsidR="009311AA">
        <w:t>hvordan</w:t>
      </w:r>
      <w:r>
        <w:t xml:space="preserve"> feedbackguiden bruges</w:t>
      </w:r>
      <w:r w:rsidR="00971A0A">
        <w:t>.</w:t>
      </w:r>
      <w:r>
        <w:t xml:space="preserve"> </w:t>
      </w:r>
    </w:p>
    <w:p w14:paraId="2888961B" w14:textId="77777777" w:rsidR="00EA0AF1" w:rsidRDefault="00EA0AF1" w:rsidP="00EA0AF1"/>
    <w:p w14:paraId="73563A18" w14:textId="7CCACBCE" w:rsidR="002F0B6F" w:rsidRDefault="00EA0AF1" w:rsidP="00EA0AF1">
      <w:r>
        <w:t xml:space="preserve">Efter endt afprøvning </w:t>
      </w:r>
      <w:r w:rsidR="00D10868">
        <w:t>opgøres og analyseres data</w:t>
      </w:r>
      <w:r w:rsidR="008C322E">
        <w:t>,</w:t>
      </w:r>
      <w:r w:rsidR="00D10868">
        <w:t xml:space="preserve"> der er indsamlet i interventionsredskabet. Med afsæt i disse data udarbejdes en interviewguide til brug for fokusgruppeinterviews</w:t>
      </w:r>
      <w:r w:rsidR="008A4D61">
        <w:t>, der skal</w:t>
      </w:r>
      <w:r w:rsidR="00056161">
        <w:t xml:space="preserve"> </w:t>
      </w:r>
      <w:r w:rsidR="00D10868">
        <w:t>afdække erfaringer med brugen af feedbackguiden</w:t>
      </w:r>
      <w:r w:rsidR="00056161">
        <w:t xml:space="preserve"> og evt</w:t>
      </w:r>
      <w:r w:rsidR="006612C0">
        <w:t>.</w:t>
      </w:r>
      <w:r w:rsidR="00056161">
        <w:t xml:space="preserve"> tilhørende materialer</w:t>
      </w:r>
      <w:r w:rsidR="004E511C">
        <w:t xml:space="preserve">. </w:t>
      </w:r>
    </w:p>
    <w:p w14:paraId="6586434F" w14:textId="77777777" w:rsidR="002F0B6F" w:rsidRDefault="002F0B6F" w:rsidP="00EA0AF1"/>
    <w:p w14:paraId="1E89C746" w14:textId="691716FB" w:rsidR="002F0B6F" w:rsidRDefault="008C322E" w:rsidP="00EA0AF1">
      <w:r>
        <w:t>Fokusgruppeinterview</w:t>
      </w:r>
      <w:r w:rsidR="00971A0A">
        <w:t>s:</w:t>
      </w:r>
      <w:r w:rsidR="00971A0A">
        <w:br/>
      </w:r>
      <w:r w:rsidR="002F0B6F">
        <w:t xml:space="preserve"> </w:t>
      </w:r>
    </w:p>
    <w:p w14:paraId="6A78CD76" w14:textId="0CAD45C2" w:rsidR="00BA583F" w:rsidRDefault="00BA583F" w:rsidP="00BA583F">
      <w:pPr>
        <w:pStyle w:val="Listeafsnit"/>
        <w:numPr>
          <w:ilvl w:val="0"/>
          <w:numId w:val="19"/>
        </w:numPr>
      </w:pPr>
      <w:r>
        <w:t>Fokusgruppeinterview (1 interview) med deltagere, der har givet feedback</w:t>
      </w:r>
      <w:r w:rsidR="00971A0A">
        <w:t xml:space="preserve"> med brug af guiden til enten</w:t>
      </w:r>
      <w:r>
        <w:t xml:space="preserve"> video, observation eller selvevaluering</w:t>
      </w:r>
    </w:p>
    <w:p w14:paraId="376F25AC" w14:textId="083BF8F2" w:rsidR="00BA583F" w:rsidRDefault="00BA583F" w:rsidP="00BA583F">
      <w:pPr>
        <w:pStyle w:val="Listeafsnit"/>
        <w:numPr>
          <w:ilvl w:val="0"/>
          <w:numId w:val="19"/>
        </w:numPr>
      </w:pPr>
      <w:r>
        <w:t xml:space="preserve">Fokusgruppeinterview (2-3 interviews) med deltagere, der har modtaget feedback </w:t>
      </w:r>
      <w:r w:rsidR="00971A0A">
        <w:t xml:space="preserve">med brug af </w:t>
      </w:r>
      <w:r>
        <w:t xml:space="preserve">guiden til </w:t>
      </w:r>
      <w:r w:rsidR="00971A0A">
        <w:t xml:space="preserve">enten </w:t>
      </w:r>
      <w:r>
        <w:t xml:space="preserve">video, observation eller selvevaluering. </w:t>
      </w:r>
    </w:p>
    <w:p w14:paraId="5C23C0F1" w14:textId="77777777" w:rsidR="00FF06AE" w:rsidRDefault="00FF06AE" w:rsidP="00FF06AE">
      <w:pPr>
        <w:pStyle w:val="Listeafsnit"/>
        <w:ind w:left="1155"/>
      </w:pPr>
    </w:p>
    <w:p w14:paraId="2066EBB6" w14:textId="2507214A" w:rsidR="00EA0AF1" w:rsidRDefault="009E2338" w:rsidP="00E55821">
      <w:r>
        <w:t xml:space="preserve">Formålet er at </w:t>
      </w:r>
      <w:r w:rsidR="00EA0AF1">
        <w:t>undersøge, hvilke erfaringer</w:t>
      </w:r>
      <w:r>
        <w:t xml:space="preserve"> og oplevelser brugen af feedbackguiden har givet</w:t>
      </w:r>
      <w:r w:rsidR="006612C0">
        <w:t>,</w:t>
      </w:r>
      <w:r>
        <w:t xml:space="preserve"> </w:t>
      </w:r>
      <w:r w:rsidR="00293F0A">
        <w:t xml:space="preserve">set ud fra </w:t>
      </w:r>
      <w:r w:rsidR="005676FF">
        <w:t>både den</w:t>
      </w:r>
      <w:r w:rsidR="00971A0A">
        <w:t>,</w:t>
      </w:r>
      <w:r w:rsidR="005676FF">
        <w:t xml:space="preserve"> der </w:t>
      </w:r>
      <w:r w:rsidR="005676FF" w:rsidRPr="00E55821">
        <w:rPr>
          <w:b/>
          <w:bCs/>
        </w:rPr>
        <w:t>giver</w:t>
      </w:r>
      <w:r w:rsidR="006127ED">
        <w:rPr>
          <w:b/>
          <w:bCs/>
        </w:rPr>
        <w:t>,</w:t>
      </w:r>
      <w:r w:rsidR="005676FF">
        <w:t xml:space="preserve"> og den</w:t>
      </w:r>
      <w:r w:rsidR="00971A0A">
        <w:t>,</w:t>
      </w:r>
      <w:r w:rsidR="005676FF">
        <w:t xml:space="preserve"> der </w:t>
      </w:r>
      <w:r w:rsidR="005676FF" w:rsidRPr="00E55821">
        <w:rPr>
          <w:b/>
          <w:bCs/>
        </w:rPr>
        <w:t>modtagers</w:t>
      </w:r>
      <w:r w:rsidR="00971A0A">
        <w:rPr>
          <w:b/>
          <w:bCs/>
        </w:rPr>
        <w:t>,</w:t>
      </w:r>
      <w:r w:rsidR="005676FF">
        <w:t xml:space="preserve"> </w:t>
      </w:r>
      <w:r w:rsidR="00293F0A">
        <w:t>perspektiv</w:t>
      </w:r>
      <w:r w:rsidR="00656EFB">
        <w:t xml:space="preserve"> – uanset om det er feedback på </w:t>
      </w:r>
      <w:r w:rsidR="00CA09A5">
        <w:t xml:space="preserve">kundedialoger optaget på </w:t>
      </w:r>
      <w:r w:rsidR="00656EFB">
        <w:t>video</w:t>
      </w:r>
      <w:r w:rsidR="00E55821">
        <w:t>,</w:t>
      </w:r>
      <w:r w:rsidR="00656EFB">
        <w:t xml:space="preserve"> observation</w:t>
      </w:r>
      <w:r w:rsidR="00971A0A">
        <w:t xml:space="preserve"> eller</w:t>
      </w:r>
      <w:r w:rsidR="00E55821">
        <w:t xml:space="preserve"> selvevaluering</w:t>
      </w:r>
      <w:r>
        <w:t>.</w:t>
      </w:r>
      <w:r w:rsidR="00EA0AF1">
        <w:t xml:space="preserve"> Til at analysere fokusgruppeinterviewdata anvendes tematisk analyse</w:t>
      </w:r>
      <w:r>
        <w:fldChar w:fldCharType="begin"/>
      </w:r>
      <w:r w:rsidR="00A463A6">
        <w:instrText xml:space="preserve"> ADDIN EN.CITE &lt;EndNote&gt;&lt;Cite&gt;&lt;Author&gt;Braun&lt;/Author&gt;&lt;Year&gt;2019&lt;/Year&gt;&lt;RecNum&gt;461&lt;/RecNum&gt;&lt;DisplayText&gt;&lt;style face="superscript"&gt;(6)&lt;/style&gt;&lt;/DisplayText&gt;&lt;record&gt;&lt;rec-number&gt;461&lt;/rec-number&gt;&lt;foreign-keys&gt;&lt;key app="EN" db-id="dftvs9paiv2s5rexf9lvps5f0dsfp2dx2p0t" timestamp="1561466096"&gt;461&lt;/key&gt;&lt;/foreign-keys&gt;&lt;ref-type name="Journal Article"&gt;17&lt;/ref-type&gt;&lt;contributors&gt;&lt;authors&gt;&lt;author&gt;Braun, Virginia&lt;/author&gt;&lt;author&gt;Clarke, Victoria&lt;/author&gt;&lt;author&gt;Hayfield, Nikki&lt;/author&gt;&lt;author&gt;Terry, Gareth&lt;/author&gt;&lt;/authors&gt;&lt;/contributors&gt;&lt;titles&gt;&lt;title&gt;Thematic analysis&lt;/title&gt;&lt;secondary-title&gt;Handbook of Research Methods in Health Social Sciences&lt;/secondary-title&gt;&lt;/titles&gt;&lt;periodical&gt;&lt;full-title&gt;Handbook of Research Methods in Health Social Sciences&lt;/full-title&gt;&lt;/periodical&gt;&lt;pages&gt;843-860&lt;/pages&gt;&lt;dates&gt;&lt;year&gt;2019&lt;/year&gt;&lt;/dates&gt;&lt;isbn&gt;9811052506&lt;/isbn&gt;&lt;urls&gt;&lt;/urls&gt;&lt;/record&gt;&lt;/Cite&gt;&lt;/EndNote&gt;</w:instrText>
      </w:r>
      <w:r>
        <w:fldChar w:fldCharType="separate"/>
      </w:r>
      <w:r w:rsidR="00A463A6" w:rsidRPr="00A463A6">
        <w:rPr>
          <w:noProof/>
          <w:vertAlign w:val="superscript"/>
        </w:rPr>
        <w:t>(6)</w:t>
      </w:r>
      <w:r>
        <w:fldChar w:fldCharType="end"/>
      </w:r>
      <w:r w:rsidR="00C275AD">
        <w:t>.</w:t>
      </w:r>
    </w:p>
    <w:p w14:paraId="09CE0AC5" w14:textId="77777777" w:rsidR="004B1BBD" w:rsidRDefault="004B1BBD" w:rsidP="00E55821"/>
    <w:p w14:paraId="1C4B8B57" w14:textId="4F853158" w:rsidR="0084226D" w:rsidRPr="00872C61" w:rsidRDefault="0084226D" w:rsidP="0084226D">
      <w:pPr>
        <w:pStyle w:val="Overskrift4"/>
        <w:rPr>
          <w:b/>
          <w:bCs/>
        </w:rPr>
      </w:pPr>
      <w:r w:rsidRPr="00872C61">
        <w:rPr>
          <w:b/>
          <w:bCs/>
        </w:rPr>
        <w:t xml:space="preserve">Dataindsamling og evaluering ved afprøvning </w:t>
      </w:r>
      <w:r w:rsidR="00CD2DDD" w:rsidRPr="00872C61">
        <w:rPr>
          <w:b/>
          <w:bCs/>
        </w:rPr>
        <w:t xml:space="preserve">til faglig vurdering </w:t>
      </w:r>
      <w:r w:rsidR="0071770D">
        <w:rPr>
          <w:b/>
          <w:bCs/>
        </w:rPr>
        <w:t xml:space="preserve">af kundedialoger og </w:t>
      </w:r>
      <w:r w:rsidR="004A5999" w:rsidRPr="00872C61">
        <w:rPr>
          <w:b/>
          <w:bCs/>
        </w:rPr>
        <w:t>sundhedsydelser</w:t>
      </w:r>
      <w:r w:rsidR="0014281D" w:rsidRPr="00872C61">
        <w:rPr>
          <w:b/>
          <w:bCs/>
        </w:rPr>
        <w:t xml:space="preserve"> (</w:t>
      </w:r>
      <w:r w:rsidRPr="00872C61">
        <w:rPr>
          <w:b/>
          <w:bCs/>
        </w:rPr>
        <w:t>TPI, Medicin- og Compliancesamtaler</w:t>
      </w:r>
      <w:r w:rsidR="0014281D" w:rsidRPr="00872C61">
        <w:rPr>
          <w:b/>
          <w:bCs/>
        </w:rPr>
        <w:t>)</w:t>
      </w:r>
    </w:p>
    <w:p w14:paraId="299FAD97" w14:textId="0157662E" w:rsidR="009E0D50" w:rsidRPr="008C5948" w:rsidRDefault="009311AA" w:rsidP="009E0D50">
      <w:r>
        <w:t xml:space="preserve">Med udgangspunkt i </w:t>
      </w:r>
      <w:r w:rsidR="00D60BDA">
        <w:t>i</w:t>
      </w:r>
      <w:r w:rsidR="003E66C0" w:rsidRPr="008C5948">
        <w:t>nterventionsregistrering</w:t>
      </w:r>
      <w:r>
        <w:t>en</w:t>
      </w:r>
      <w:r w:rsidR="003E66C0" w:rsidRPr="008C5948">
        <w:t xml:space="preserve"> fra afprøvningen af feedbackguides </w:t>
      </w:r>
      <w:r w:rsidR="008C5948" w:rsidRPr="008C5948">
        <w:t>udbygges</w:t>
      </w:r>
      <w:r>
        <w:t xml:space="preserve"> </w:t>
      </w:r>
      <w:r w:rsidR="004C71DD">
        <w:t>interventionsregistreringen</w:t>
      </w:r>
      <w:r w:rsidR="008C322E">
        <w:t>,</w:t>
      </w:r>
      <w:r w:rsidR="008C5948" w:rsidRPr="008C5948">
        <w:t xml:space="preserve"> så der også indsamles viden om,</w:t>
      </w:r>
      <w:r w:rsidR="009E0D50" w:rsidRPr="008C5948">
        <w:t xml:space="preserve"> hvad der faktisk er gjort ved afprøvningen af feedbackguiden</w:t>
      </w:r>
      <w:r w:rsidR="004A5999" w:rsidRPr="008C5948">
        <w:t xml:space="preserve"> </w:t>
      </w:r>
      <w:r w:rsidR="0071770D">
        <w:t>til</w:t>
      </w:r>
      <w:r w:rsidR="009E0D50" w:rsidRPr="008C5948">
        <w:t xml:space="preserve"> sundhedsydelser</w:t>
      </w:r>
      <w:r w:rsidR="00DB3C2F" w:rsidRPr="008C5948">
        <w:t>.</w:t>
      </w:r>
    </w:p>
    <w:p w14:paraId="14AE18B0" w14:textId="77777777" w:rsidR="009E0D50" w:rsidRPr="00DB3C2F" w:rsidRDefault="009E0D50" w:rsidP="009E0D50">
      <w:pPr>
        <w:rPr>
          <w:color w:val="FF0000"/>
        </w:rPr>
      </w:pPr>
    </w:p>
    <w:p w14:paraId="53F2EDF5" w14:textId="10F7993A" w:rsidR="009E0D50" w:rsidRPr="00BA583F" w:rsidRDefault="009E0D50" w:rsidP="009E0D50">
      <w:r w:rsidRPr="00BA583F">
        <w:t>Resultatet fra interventionsregistreringen opgøres deskriptivt.</w:t>
      </w:r>
      <w:r w:rsidR="00DB3C2F" w:rsidRPr="00BA583F">
        <w:t xml:space="preserve"> Med afsæt i disse data udarbejdes en interviewguide til fokusgruppeinterviews</w:t>
      </w:r>
      <w:r w:rsidR="00D60BDA">
        <w:t>, der skal</w:t>
      </w:r>
      <w:r w:rsidR="00DB3C2F" w:rsidRPr="00BA583F">
        <w:t xml:space="preserve"> afdække erfaringer med brugen af feedbackguiden som redskab til faglig vurdering af</w:t>
      </w:r>
      <w:r w:rsidR="0071770D">
        <w:t xml:space="preserve"> kundedialoger og </w:t>
      </w:r>
      <w:r w:rsidR="00DB3C2F" w:rsidRPr="00BA583F">
        <w:t xml:space="preserve">sundhedsydelser. </w:t>
      </w:r>
    </w:p>
    <w:p w14:paraId="06557FC2" w14:textId="77777777" w:rsidR="00BA583F" w:rsidRDefault="00BA583F" w:rsidP="009E0D50">
      <w:pPr>
        <w:rPr>
          <w:color w:val="FF0000"/>
        </w:rPr>
      </w:pPr>
    </w:p>
    <w:p w14:paraId="1B683FC8" w14:textId="35D70D15" w:rsidR="00D60BDA" w:rsidRDefault="008C322E" w:rsidP="00BA583F">
      <w:r>
        <w:t>Fokusgruppeinterview</w:t>
      </w:r>
      <w:r w:rsidR="00D60BDA">
        <w:t>s:</w:t>
      </w:r>
    </w:p>
    <w:p w14:paraId="1B824954" w14:textId="6DA2D8E8" w:rsidR="00BA583F" w:rsidRDefault="00BA583F" w:rsidP="00BA583F">
      <w:r>
        <w:t xml:space="preserve"> </w:t>
      </w:r>
    </w:p>
    <w:p w14:paraId="7043E6BE" w14:textId="039DF2DB" w:rsidR="00BA583F" w:rsidRDefault="00BA583F" w:rsidP="008C322E">
      <w:pPr>
        <w:pStyle w:val="Listeafsnit"/>
        <w:numPr>
          <w:ilvl w:val="0"/>
          <w:numId w:val="20"/>
        </w:numPr>
      </w:pPr>
      <w:r>
        <w:t xml:space="preserve">Fokusgruppeinterview (1 interview) med deltagere, </w:t>
      </w:r>
      <w:r w:rsidR="00D60BDA">
        <w:t>der har givet feedback med brug af guiden til enten video, observation eller selvevaluering</w:t>
      </w:r>
    </w:p>
    <w:p w14:paraId="77F7EEF2" w14:textId="5D7A6AD6" w:rsidR="00BA583F" w:rsidRDefault="00BA583F" w:rsidP="008C322E">
      <w:pPr>
        <w:pStyle w:val="Listeafsnit"/>
        <w:numPr>
          <w:ilvl w:val="0"/>
          <w:numId w:val="20"/>
        </w:numPr>
      </w:pPr>
      <w:r>
        <w:t>Fokusgruppeinterview (1</w:t>
      </w:r>
      <w:r w:rsidR="00245237">
        <w:t xml:space="preserve"> </w:t>
      </w:r>
      <w:r>
        <w:t xml:space="preserve">interview) med deltagere, </w:t>
      </w:r>
      <w:r w:rsidR="00D60BDA">
        <w:t>der har modtaget feedback med brug af guiden til enten video, observation eller selvevaluering.</w:t>
      </w:r>
    </w:p>
    <w:p w14:paraId="1A12E6C9" w14:textId="77777777" w:rsidR="00BA583F" w:rsidRDefault="00BA583F" w:rsidP="00BA583F">
      <w:pPr>
        <w:pStyle w:val="Listeafsnit"/>
        <w:ind w:left="1155"/>
      </w:pPr>
    </w:p>
    <w:p w14:paraId="622C77DF" w14:textId="6631F4FA" w:rsidR="00BA583F" w:rsidRDefault="00BA583F" w:rsidP="00BA583F">
      <w:r>
        <w:t>Formålet er at undersøge, hvilke erfaringer og oplevelser brugen af feedbackguiden har givet, set ud fra både den</w:t>
      </w:r>
      <w:r w:rsidR="00D60BDA">
        <w:t>,</w:t>
      </w:r>
      <w:r>
        <w:t xml:space="preserve"> der </w:t>
      </w:r>
      <w:r w:rsidRPr="00E55821">
        <w:rPr>
          <w:b/>
          <w:bCs/>
        </w:rPr>
        <w:t>giver</w:t>
      </w:r>
      <w:r>
        <w:rPr>
          <w:b/>
          <w:bCs/>
        </w:rPr>
        <w:t>,</w:t>
      </w:r>
      <w:r>
        <w:t xml:space="preserve"> og den</w:t>
      </w:r>
      <w:r w:rsidR="00D60BDA">
        <w:t>,</w:t>
      </w:r>
      <w:r>
        <w:t xml:space="preserve"> der </w:t>
      </w:r>
      <w:r w:rsidRPr="00E55821">
        <w:rPr>
          <w:b/>
          <w:bCs/>
        </w:rPr>
        <w:t>modtagers</w:t>
      </w:r>
      <w:r w:rsidR="00D60BDA">
        <w:rPr>
          <w:b/>
          <w:bCs/>
        </w:rPr>
        <w:t>,</w:t>
      </w:r>
      <w:r>
        <w:t xml:space="preserve"> perspektiv – uanset om det er feedback på </w:t>
      </w:r>
      <w:r w:rsidR="0071770D">
        <w:t xml:space="preserve">kundedialoger og </w:t>
      </w:r>
      <w:r>
        <w:t>sundhedsydelser med brug af video, observation eller selvevaluering. Til at analysere fokusgruppeinterviewdata anvendes tematisk analyse</w:t>
      </w:r>
      <w:r>
        <w:fldChar w:fldCharType="begin"/>
      </w:r>
      <w:r>
        <w:instrText xml:space="preserve"> ADDIN EN.CITE &lt;EndNote&gt;&lt;Cite&gt;&lt;Author&gt;Braun&lt;/Author&gt;&lt;Year&gt;2019&lt;/Year&gt;&lt;RecNum&gt;461&lt;/RecNum&gt;&lt;DisplayText&gt;&lt;style face="superscript"&gt;(6)&lt;/style&gt;&lt;/DisplayText&gt;&lt;record&gt;&lt;rec-number&gt;461&lt;/rec-number&gt;&lt;foreign-keys&gt;&lt;key app="EN" db-id="dftvs9paiv2s5rexf9lvps5f0dsfp2dx2p0t" timestamp="1561466096"&gt;461&lt;/key&gt;&lt;/foreign-keys&gt;&lt;ref-type name="Journal Article"&gt;17&lt;/ref-type&gt;&lt;contributors&gt;&lt;authors&gt;&lt;author&gt;Braun, Virginia&lt;/author&gt;&lt;author&gt;Clarke, Victoria&lt;/author&gt;&lt;author&gt;Hayfield, Nikki&lt;/author&gt;&lt;author&gt;Terry, Gareth&lt;/author&gt;&lt;/authors&gt;&lt;/contributors&gt;&lt;titles&gt;&lt;title&gt;Thematic analysis&lt;/title&gt;&lt;secondary-title&gt;Handbook of Research Methods in Health Social Sciences&lt;/secondary-title&gt;&lt;/titles&gt;&lt;periodical&gt;&lt;full-title&gt;Handbook of Research Methods in Health Social Sciences&lt;/full-title&gt;&lt;/periodical&gt;&lt;pages&gt;843-860&lt;/pages&gt;&lt;dates&gt;&lt;year&gt;2019&lt;/year&gt;&lt;/dates&gt;&lt;isbn&gt;9811052506&lt;/isbn&gt;&lt;urls&gt;&lt;/urls&gt;&lt;/record&gt;&lt;/Cite&gt;&lt;/EndNote&gt;</w:instrText>
      </w:r>
      <w:r>
        <w:fldChar w:fldCharType="separate"/>
      </w:r>
      <w:r w:rsidRPr="00A463A6">
        <w:rPr>
          <w:noProof/>
          <w:vertAlign w:val="superscript"/>
        </w:rPr>
        <w:t>(6)</w:t>
      </w:r>
      <w:r>
        <w:fldChar w:fldCharType="end"/>
      </w:r>
      <w:r>
        <w:t>.</w:t>
      </w:r>
    </w:p>
    <w:p w14:paraId="53D99E09" w14:textId="77777777" w:rsidR="0084226D" w:rsidRDefault="0084226D" w:rsidP="00E55821"/>
    <w:p w14:paraId="276E8E10" w14:textId="77777777" w:rsidR="00A9301D" w:rsidRDefault="00A9301D" w:rsidP="00E55821"/>
    <w:tbl>
      <w:tblPr>
        <w:tblStyle w:val="Tabel-Git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9"/>
        <w:gridCol w:w="2924"/>
        <w:gridCol w:w="2925"/>
      </w:tblGrid>
      <w:tr w:rsidR="00A9301D" w:rsidRPr="00FA3554" w14:paraId="4AF707E9" w14:textId="77777777" w:rsidTr="00835F8D">
        <w:tc>
          <w:tcPr>
            <w:tcW w:w="2929" w:type="dxa"/>
          </w:tcPr>
          <w:p w14:paraId="147BF51E" w14:textId="77777777" w:rsidR="00A9301D" w:rsidRPr="00FA3554" w:rsidRDefault="00A9301D" w:rsidP="00835F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3554">
              <w:rPr>
                <w:rFonts w:cs="Arial"/>
                <w:b/>
                <w:bCs/>
                <w:sz w:val="20"/>
                <w:szCs w:val="20"/>
              </w:rPr>
              <w:t>Problemstilling</w:t>
            </w:r>
          </w:p>
        </w:tc>
        <w:tc>
          <w:tcPr>
            <w:tcW w:w="2924" w:type="dxa"/>
          </w:tcPr>
          <w:p w14:paraId="72774787" w14:textId="77777777" w:rsidR="00A9301D" w:rsidRPr="00FA3554" w:rsidRDefault="00A9301D" w:rsidP="00835F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3554">
              <w:rPr>
                <w:rFonts w:cs="Arial"/>
                <w:b/>
                <w:bCs/>
                <w:sz w:val="20"/>
                <w:szCs w:val="20"/>
              </w:rPr>
              <w:t>Dataindsamlingsværktøj + kilde</w:t>
            </w:r>
          </w:p>
        </w:tc>
        <w:tc>
          <w:tcPr>
            <w:tcW w:w="2925" w:type="dxa"/>
          </w:tcPr>
          <w:p w14:paraId="64FFF8C2" w14:textId="77777777" w:rsidR="00A9301D" w:rsidRPr="00FA3554" w:rsidRDefault="00A9301D" w:rsidP="00835F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3554">
              <w:rPr>
                <w:rFonts w:cs="Arial"/>
                <w:b/>
                <w:bCs/>
                <w:sz w:val="20"/>
                <w:szCs w:val="20"/>
              </w:rPr>
              <w:t>Indsamlingstidspunkt</w:t>
            </w:r>
          </w:p>
        </w:tc>
      </w:tr>
      <w:tr w:rsidR="00A9301D" w:rsidRPr="008B654A" w14:paraId="571EE828" w14:textId="77777777" w:rsidTr="00835F8D">
        <w:tc>
          <w:tcPr>
            <w:tcW w:w="2929" w:type="dxa"/>
          </w:tcPr>
          <w:p w14:paraId="61E4120C" w14:textId="44CB092E" w:rsidR="00A9301D" w:rsidRDefault="00A9301D" w:rsidP="00212B96">
            <w:r>
              <w:t xml:space="preserve">Hvordan foregår faglig vurdering </w:t>
            </w:r>
            <w:r w:rsidRPr="00D872A2">
              <w:t xml:space="preserve">af TPI og Medicin- og Compliancesamtaler </w:t>
            </w:r>
            <w:r>
              <w:t xml:space="preserve">på apoteket i dag? </w:t>
            </w:r>
          </w:p>
          <w:p w14:paraId="0A99983A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</w:tc>
        <w:tc>
          <w:tcPr>
            <w:tcW w:w="2924" w:type="dxa"/>
          </w:tcPr>
          <w:p w14:paraId="28D60233" w14:textId="21326539" w:rsidR="00642DD8" w:rsidRPr="00E029A7" w:rsidRDefault="00642DD8" w:rsidP="00212B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Erfaringsopsamling i workshops og interviews</w:t>
            </w:r>
          </w:p>
        </w:tc>
        <w:tc>
          <w:tcPr>
            <w:tcW w:w="2925" w:type="dxa"/>
          </w:tcPr>
          <w:p w14:paraId="6A04D9A8" w14:textId="6890C1D4" w:rsidR="00A9251F" w:rsidRPr="00A9251F" w:rsidRDefault="003C3812" w:rsidP="00835F8D">
            <w:pPr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szCs w:val="22"/>
              </w:rPr>
              <w:t>Forår</w:t>
            </w:r>
            <w:r w:rsidR="00A9251F" w:rsidRPr="00D872A2">
              <w:rPr>
                <w:rFonts w:cs="Arial"/>
                <w:szCs w:val="22"/>
              </w:rPr>
              <w:t xml:space="preserve"> 2024</w:t>
            </w:r>
          </w:p>
        </w:tc>
      </w:tr>
      <w:tr w:rsidR="00A9301D" w:rsidRPr="008B654A" w14:paraId="1B1F65A4" w14:textId="77777777" w:rsidTr="00835F8D">
        <w:tc>
          <w:tcPr>
            <w:tcW w:w="2929" w:type="dxa"/>
          </w:tcPr>
          <w:p w14:paraId="5E429703" w14:textId="3705893E" w:rsidR="0025529D" w:rsidRDefault="0025529D" w:rsidP="00212B96">
            <w:r>
              <w:lastRenderedPageBreak/>
              <w:t xml:space="preserve">Hvad skal feedbackguiden indeholde? </w:t>
            </w:r>
          </w:p>
          <w:p w14:paraId="1DAF043F" w14:textId="77777777" w:rsidR="0025529D" w:rsidRDefault="0025529D" w:rsidP="0025529D">
            <w:pPr>
              <w:pStyle w:val="Listeafsnit"/>
            </w:pPr>
          </w:p>
          <w:p w14:paraId="10DFA809" w14:textId="77777777" w:rsidR="00A9301D" w:rsidRDefault="00A9301D" w:rsidP="00835F8D">
            <w:pPr>
              <w:pStyle w:val="Listeafsnit"/>
              <w:ind w:left="360"/>
            </w:pPr>
          </w:p>
          <w:p w14:paraId="6F3E2035" w14:textId="77777777" w:rsidR="00A9301D" w:rsidRPr="00BD70D9" w:rsidRDefault="00A9301D" w:rsidP="00835F8D">
            <w:pPr>
              <w:pStyle w:val="Listeafsnit"/>
              <w:ind w:left="360"/>
            </w:pPr>
          </w:p>
          <w:p w14:paraId="3D668146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</w:tc>
        <w:tc>
          <w:tcPr>
            <w:tcW w:w="2924" w:type="dxa"/>
          </w:tcPr>
          <w:p w14:paraId="606DF28C" w14:textId="097F2F23" w:rsidR="00642DD8" w:rsidRDefault="00642DD8" w:rsidP="00835F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Erfaringsopsamling fra </w:t>
            </w:r>
            <w:proofErr w:type="spellStart"/>
            <w:r>
              <w:rPr>
                <w:rFonts w:cs="Arial"/>
                <w:szCs w:val="22"/>
              </w:rPr>
              <w:t>Pharmakon</w:t>
            </w:r>
            <w:proofErr w:type="spellEnd"/>
            <w:r w:rsidR="00C22A20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undervisere</w:t>
            </w:r>
            <w:r w:rsidR="00C22A20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der benytter guiden til feedback til apoteksmedarbejdere på fælleskurser</w:t>
            </w:r>
          </w:p>
          <w:p w14:paraId="3D63D1A7" w14:textId="77777777" w:rsidR="003C3812" w:rsidRDefault="003C3812" w:rsidP="00835F8D">
            <w:pPr>
              <w:rPr>
                <w:rFonts w:cs="Arial"/>
                <w:szCs w:val="22"/>
              </w:rPr>
            </w:pPr>
          </w:p>
          <w:p w14:paraId="046FC7DA" w14:textId="73AC8B2A" w:rsidR="00642DD8" w:rsidRDefault="00642DD8" w:rsidP="00835F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Erfaringsopsamling fra workshops</w:t>
            </w:r>
          </w:p>
          <w:p w14:paraId="209CF4BD" w14:textId="1DA0E7E9" w:rsidR="00A9301D" w:rsidRPr="008B654A" w:rsidRDefault="00A9301D" w:rsidP="00835F8D">
            <w:pPr>
              <w:rPr>
                <w:rFonts w:cs="Arial"/>
                <w:szCs w:val="22"/>
              </w:rPr>
            </w:pPr>
          </w:p>
        </w:tc>
        <w:tc>
          <w:tcPr>
            <w:tcW w:w="2925" w:type="dxa"/>
          </w:tcPr>
          <w:p w14:paraId="4845014F" w14:textId="0F35634E" w:rsidR="0025529D" w:rsidRPr="00212B96" w:rsidRDefault="00642DD8" w:rsidP="0025529D">
            <w:pPr>
              <w:rPr>
                <w:rFonts w:cs="Arial"/>
                <w:szCs w:val="22"/>
              </w:rPr>
            </w:pPr>
            <w:r w:rsidRPr="00212B96">
              <w:rPr>
                <w:rFonts w:cs="Arial"/>
                <w:szCs w:val="22"/>
              </w:rPr>
              <w:t>Forår 2024</w:t>
            </w:r>
          </w:p>
          <w:p w14:paraId="0AEAE6E8" w14:textId="77777777" w:rsidR="0025529D" w:rsidRDefault="0025529D" w:rsidP="0025529D">
            <w:pPr>
              <w:rPr>
                <w:rFonts w:cs="Arial"/>
                <w:color w:val="FF0000"/>
                <w:szCs w:val="22"/>
              </w:rPr>
            </w:pPr>
          </w:p>
          <w:p w14:paraId="4065C410" w14:textId="4DDC6042" w:rsidR="00A9251F" w:rsidRPr="00A9251F" w:rsidRDefault="00A9251F" w:rsidP="00212B96"/>
        </w:tc>
      </w:tr>
      <w:tr w:rsidR="00A9301D" w14:paraId="056C990A" w14:textId="77777777" w:rsidTr="00835F8D">
        <w:tc>
          <w:tcPr>
            <w:tcW w:w="2929" w:type="dxa"/>
          </w:tcPr>
          <w:p w14:paraId="27898DB6" w14:textId="3FA9B059" w:rsidR="00035D6D" w:rsidRPr="003E5F6F" w:rsidRDefault="00035D6D" w:rsidP="00753339">
            <w:r w:rsidRPr="003E5F6F">
              <w:t>Hvordan skal feedbackguiden bruges i praksis?</w:t>
            </w:r>
          </w:p>
          <w:p w14:paraId="1E8B1787" w14:textId="77777777" w:rsidR="00035D6D" w:rsidRPr="00BD70D9" w:rsidRDefault="00035D6D" w:rsidP="004971A0">
            <w:pPr>
              <w:pStyle w:val="Listeafsnit"/>
            </w:pPr>
          </w:p>
        </w:tc>
        <w:tc>
          <w:tcPr>
            <w:tcW w:w="2924" w:type="dxa"/>
          </w:tcPr>
          <w:p w14:paraId="73ED8326" w14:textId="3DA26214" w:rsidR="00642DD8" w:rsidRDefault="00642DD8" w:rsidP="00642D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Erfaringsopsamling fra </w:t>
            </w:r>
            <w:proofErr w:type="spellStart"/>
            <w:r>
              <w:rPr>
                <w:rFonts w:cs="Arial"/>
                <w:szCs w:val="22"/>
              </w:rPr>
              <w:t>Pharmakon</w:t>
            </w:r>
            <w:proofErr w:type="spellEnd"/>
            <w:r w:rsidR="00C22A20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undervisere</w:t>
            </w:r>
            <w:r w:rsidR="00C22A20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der benytter guiden til feedback til apoteksmedarbejdere på fælleskurser</w:t>
            </w:r>
          </w:p>
          <w:p w14:paraId="411E7C7A" w14:textId="77777777" w:rsidR="00642DD8" w:rsidRDefault="00642DD8" w:rsidP="00642DD8">
            <w:pPr>
              <w:rPr>
                <w:rFonts w:cs="Arial"/>
                <w:szCs w:val="22"/>
              </w:rPr>
            </w:pPr>
          </w:p>
          <w:p w14:paraId="79CD494E" w14:textId="77777777" w:rsidR="00642DD8" w:rsidRDefault="00642DD8" w:rsidP="00642D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Erfaringsopsamling fra workshops</w:t>
            </w:r>
          </w:p>
          <w:p w14:paraId="59124C71" w14:textId="320660C4" w:rsidR="00035D6D" w:rsidRPr="00035D6D" w:rsidRDefault="00035D6D" w:rsidP="00212B96">
            <w:pPr>
              <w:rPr>
                <w:color w:val="FF0000"/>
              </w:rPr>
            </w:pPr>
          </w:p>
        </w:tc>
        <w:tc>
          <w:tcPr>
            <w:tcW w:w="2925" w:type="dxa"/>
          </w:tcPr>
          <w:p w14:paraId="561E01D2" w14:textId="4FF19C93" w:rsidR="00A9301D" w:rsidRDefault="00A9301D" w:rsidP="00212B96"/>
          <w:p w14:paraId="2E0B5FF2" w14:textId="3608C068" w:rsidR="00642DD8" w:rsidRPr="003E5F6F" w:rsidRDefault="00642DD8" w:rsidP="00212B96">
            <w:pPr>
              <w:rPr>
                <w:rFonts w:cs="Arial"/>
                <w:szCs w:val="22"/>
              </w:rPr>
            </w:pPr>
            <w:r w:rsidRPr="003E5F6F">
              <w:rPr>
                <w:rFonts w:cs="Arial"/>
                <w:szCs w:val="22"/>
              </w:rPr>
              <w:t>Forår 2024</w:t>
            </w:r>
          </w:p>
        </w:tc>
      </w:tr>
      <w:tr w:rsidR="00A9301D" w:rsidRPr="008B654A" w14:paraId="08624035" w14:textId="77777777" w:rsidTr="00835F8D">
        <w:tc>
          <w:tcPr>
            <w:tcW w:w="2929" w:type="dxa"/>
          </w:tcPr>
          <w:p w14:paraId="2177A6AC" w14:textId="407B709C" w:rsidR="00A9301D" w:rsidRPr="003E5F6F" w:rsidRDefault="004971A0" w:rsidP="003E5F6F">
            <w:pPr>
              <w:rPr>
                <w:rFonts w:cs="Arial"/>
                <w:szCs w:val="22"/>
              </w:rPr>
            </w:pPr>
            <w:r>
              <w:t>Hvilke erfaringer har medarbejdere, der afprøver feedbackguiden og modtager feedback</w:t>
            </w:r>
            <w:r w:rsidR="003E5F6F">
              <w:rPr>
                <w:rFonts w:cs="Arial"/>
                <w:szCs w:val="22"/>
              </w:rPr>
              <w:t>?</w:t>
            </w:r>
          </w:p>
        </w:tc>
        <w:tc>
          <w:tcPr>
            <w:tcW w:w="2924" w:type="dxa"/>
          </w:tcPr>
          <w:p w14:paraId="0641E27D" w14:textId="24361106" w:rsidR="00A9301D" w:rsidRPr="00D872A2" w:rsidRDefault="00A9301D" w:rsidP="00835F8D">
            <w:pPr>
              <w:rPr>
                <w:rFonts w:cs="Arial"/>
                <w:szCs w:val="22"/>
              </w:rPr>
            </w:pPr>
            <w:r w:rsidRPr="00D872A2">
              <w:rPr>
                <w:rFonts w:cs="Arial"/>
                <w:szCs w:val="22"/>
              </w:rPr>
              <w:t>Interventionsregistreringsredskab pr</w:t>
            </w:r>
            <w:r w:rsidR="00C22A20">
              <w:rPr>
                <w:rFonts w:cs="Arial"/>
                <w:szCs w:val="22"/>
              </w:rPr>
              <w:t>.</w:t>
            </w:r>
            <w:r w:rsidRPr="00D872A2">
              <w:rPr>
                <w:rFonts w:cs="Arial"/>
                <w:szCs w:val="22"/>
              </w:rPr>
              <w:t xml:space="preserve"> givet feedback</w:t>
            </w:r>
          </w:p>
          <w:p w14:paraId="40F73B2F" w14:textId="77777777" w:rsidR="00A9301D" w:rsidRDefault="00A9301D" w:rsidP="00835F8D">
            <w:pPr>
              <w:rPr>
                <w:rFonts w:cs="Arial"/>
                <w:szCs w:val="22"/>
              </w:rPr>
            </w:pPr>
          </w:p>
          <w:p w14:paraId="5D1FBA70" w14:textId="24324F5E" w:rsidR="00A9301D" w:rsidRPr="00642DD8" w:rsidRDefault="00A9301D" w:rsidP="003E5F6F">
            <w:r w:rsidRPr="003E5F6F">
              <w:rPr>
                <w:rFonts w:cs="Arial"/>
                <w:szCs w:val="22"/>
              </w:rPr>
              <w:t>Fokusgruppeinterview</w:t>
            </w:r>
            <w:r w:rsidR="00C22A20">
              <w:rPr>
                <w:rFonts w:cs="Arial"/>
                <w:szCs w:val="22"/>
              </w:rPr>
              <w:t>s</w:t>
            </w:r>
            <w:r w:rsidRPr="003E5F6F">
              <w:rPr>
                <w:rFonts w:cs="Arial"/>
                <w:szCs w:val="22"/>
              </w:rPr>
              <w:t xml:space="preserve"> med personer</w:t>
            </w:r>
            <w:r w:rsidR="00C22A20">
              <w:rPr>
                <w:rFonts w:cs="Arial"/>
                <w:szCs w:val="22"/>
              </w:rPr>
              <w:t>,</w:t>
            </w:r>
            <w:r w:rsidRPr="003E5F6F">
              <w:rPr>
                <w:rFonts w:cs="Arial"/>
                <w:szCs w:val="22"/>
              </w:rPr>
              <w:t xml:space="preserve"> der har givet feedback </w:t>
            </w:r>
          </w:p>
          <w:p w14:paraId="52FB7244" w14:textId="77777777" w:rsidR="003E5F6F" w:rsidRDefault="003E5F6F" w:rsidP="00835F8D">
            <w:pPr>
              <w:rPr>
                <w:rFonts w:cs="Arial"/>
                <w:szCs w:val="22"/>
              </w:rPr>
            </w:pPr>
          </w:p>
          <w:p w14:paraId="2ACA351D" w14:textId="09351FDF" w:rsidR="00A9301D" w:rsidRDefault="00A9301D" w:rsidP="00835F8D">
            <w:pPr>
              <w:rPr>
                <w:rFonts w:cs="Arial"/>
                <w:szCs w:val="22"/>
              </w:rPr>
            </w:pPr>
            <w:r w:rsidRPr="00A752E4">
              <w:rPr>
                <w:rFonts w:cs="Arial"/>
                <w:szCs w:val="22"/>
              </w:rPr>
              <w:t>Fokusgruppeinterview</w:t>
            </w:r>
            <w:r w:rsidR="00C22A20">
              <w:rPr>
                <w:rFonts w:cs="Arial"/>
                <w:szCs w:val="22"/>
              </w:rPr>
              <w:t>s</w:t>
            </w:r>
            <w:r w:rsidRPr="00A752E4">
              <w:rPr>
                <w:rFonts w:cs="Arial"/>
                <w:szCs w:val="22"/>
              </w:rPr>
              <w:t xml:space="preserve"> med personer</w:t>
            </w:r>
            <w:r w:rsidR="00C22A20">
              <w:rPr>
                <w:rFonts w:cs="Arial"/>
                <w:szCs w:val="22"/>
              </w:rPr>
              <w:t>,</w:t>
            </w:r>
            <w:r w:rsidRPr="00A752E4">
              <w:rPr>
                <w:rFonts w:cs="Arial"/>
                <w:szCs w:val="22"/>
              </w:rPr>
              <w:t xml:space="preserve"> der har modtaget feedback </w:t>
            </w:r>
          </w:p>
          <w:p w14:paraId="2A646597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</w:tc>
        <w:tc>
          <w:tcPr>
            <w:tcW w:w="2925" w:type="dxa"/>
          </w:tcPr>
          <w:p w14:paraId="11F353B7" w14:textId="4A749888" w:rsidR="004971A0" w:rsidRPr="00D872A2" w:rsidRDefault="00A9301D" w:rsidP="004971A0">
            <w:pPr>
              <w:rPr>
                <w:rFonts w:cs="Arial"/>
                <w:szCs w:val="22"/>
              </w:rPr>
            </w:pPr>
            <w:r w:rsidRPr="008B654A">
              <w:rPr>
                <w:rFonts w:cs="Arial"/>
                <w:szCs w:val="22"/>
              </w:rPr>
              <w:t>Løbende i afprøvningsperioden</w:t>
            </w:r>
            <w:r>
              <w:rPr>
                <w:rFonts w:cs="Arial"/>
                <w:szCs w:val="22"/>
              </w:rPr>
              <w:t xml:space="preserve"> </w:t>
            </w:r>
            <w:r w:rsidRPr="00D872A2">
              <w:rPr>
                <w:rFonts w:cs="Arial"/>
                <w:szCs w:val="22"/>
              </w:rPr>
              <w:t>2024</w:t>
            </w:r>
          </w:p>
          <w:p w14:paraId="79E4E75D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  <w:p w14:paraId="5D8CD72A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  <w:p w14:paraId="7F27542D" w14:textId="77777777" w:rsidR="00A9301D" w:rsidRDefault="00A9301D" w:rsidP="00835F8D">
            <w:pPr>
              <w:rPr>
                <w:rFonts w:cs="Arial"/>
                <w:szCs w:val="22"/>
              </w:rPr>
            </w:pPr>
          </w:p>
          <w:p w14:paraId="22D52E19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  <w:p w14:paraId="7089BA2B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  <w:p w14:paraId="6EB7FCC7" w14:textId="5CBE2D4E" w:rsidR="00A9301D" w:rsidRDefault="003E5F6F" w:rsidP="00835F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A9301D" w:rsidRPr="008B654A">
              <w:rPr>
                <w:rFonts w:cs="Arial"/>
                <w:szCs w:val="22"/>
              </w:rPr>
              <w:t>fter</w:t>
            </w:r>
            <w:r>
              <w:rPr>
                <w:rFonts w:cs="Arial"/>
                <w:szCs w:val="22"/>
              </w:rPr>
              <w:t>år</w:t>
            </w:r>
            <w:r w:rsidR="00A752E4">
              <w:rPr>
                <w:rFonts w:cs="Arial"/>
                <w:szCs w:val="22"/>
              </w:rPr>
              <w:t xml:space="preserve"> </w:t>
            </w:r>
            <w:r w:rsidR="00A9301D">
              <w:rPr>
                <w:rFonts w:cs="Arial"/>
                <w:szCs w:val="22"/>
              </w:rPr>
              <w:t>2024</w:t>
            </w:r>
          </w:p>
          <w:p w14:paraId="215109B7" w14:textId="77777777" w:rsidR="00A9301D" w:rsidRDefault="00A9301D" w:rsidP="00835F8D">
            <w:pPr>
              <w:rPr>
                <w:rFonts w:cs="Arial"/>
                <w:szCs w:val="22"/>
              </w:rPr>
            </w:pPr>
          </w:p>
          <w:p w14:paraId="3CEE639C" w14:textId="77777777" w:rsidR="00A9301D" w:rsidRPr="008B654A" w:rsidRDefault="00A9301D" w:rsidP="00835F8D">
            <w:pPr>
              <w:rPr>
                <w:rFonts w:cs="Arial"/>
                <w:szCs w:val="22"/>
              </w:rPr>
            </w:pPr>
          </w:p>
          <w:p w14:paraId="20701F02" w14:textId="60DA7928" w:rsidR="00A9301D" w:rsidRPr="008B654A" w:rsidRDefault="00A9301D" w:rsidP="00835F8D">
            <w:pPr>
              <w:rPr>
                <w:rFonts w:cs="Arial"/>
                <w:szCs w:val="22"/>
              </w:rPr>
            </w:pPr>
          </w:p>
        </w:tc>
      </w:tr>
    </w:tbl>
    <w:p w14:paraId="385448DC" w14:textId="77777777" w:rsidR="00A9301D" w:rsidRPr="00957A26" w:rsidRDefault="00A9301D" w:rsidP="00E55821"/>
    <w:p w14:paraId="288BC0E7" w14:textId="647CCF29" w:rsidR="002874F1" w:rsidRPr="00FA3554" w:rsidRDefault="006C2B22" w:rsidP="00FA3554">
      <w:r>
        <w:t xml:space="preserve"> </w:t>
      </w:r>
    </w:p>
    <w:p w14:paraId="305986BA" w14:textId="742C9697" w:rsidR="002874F1" w:rsidRPr="00FA3554" w:rsidRDefault="002874F1" w:rsidP="00FA3554">
      <w:pPr>
        <w:rPr>
          <w:rFonts w:cs="Arial"/>
          <w:sz w:val="20"/>
          <w:szCs w:val="20"/>
        </w:rPr>
      </w:pPr>
    </w:p>
    <w:p w14:paraId="698D9898" w14:textId="77777777" w:rsidR="0012724C" w:rsidRDefault="0012724C" w:rsidP="0012724C">
      <w:pPr>
        <w:pStyle w:val="Overskrift3"/>
      </w:pPr>
      <w:bookmarkStart w:id="2" w:name="_Hlk494906002"/>
      <w:r>
        <w:t>Færdiggørelse af materialer på baggrund af evalueringen</w:t>
      </w:r>
    </w:p>
    <w:p w14:paraId="7823F5D4" w14:textId="41775845" w:rsidR="0012724C" w:rsidRPr="00CA4047" w:rsidRDefault="0012724C" w:rsidP="0012724C">
      <w:pPr>
        <w:rPr>
          <w:rFonts w:cs="Arial"/>
          <w:szCs w:val="22"/>
        </w:rPr>
      </w:pPr>
      <w:r>
        <w:t>Efter analyse af evalueringen af afprøvninge</w:t>
      </w:r>
      <w:r w:rsidR="00642DD8">
        <w:t>n</w:t>
      </w:r>
      <w:r>
        <w:t xml:space="preserve"> justeres feedbackguiden</w:t>
      </w:r>
      <w:r w:rsidR="00100BC8">
        <w:t xml:space="preserve"> og</w:t>
      </w:r>
      <w:r w:rsidR="003E5F6F">
        <w:t xml:space="preserve"> </w:t>
      </w:r>
      <w:r w:rsidR="00100BC8">
        <w:t>supplerende materialer</w:t>
      </w:r>
      <w:r w:rsidR="00B45499">
        <w:t>.</w:t>
      </w:r>
      <w:r>
        <w:rPr>
          <w:rFonts w:cs="Arial"/>
          <w:szCs w:val="22"/>
        </w:rPr>
        <w:t xml:space="preserve"> </w:t>
      </w:r>
    </w:p>
    <w:p w14:paraId="169AB476" w14:textId="77777777" w:rsidR="0012724C" w:rsidRPr="00FA3554" w:rsidRDefault="0012724C" w:rsidP="0012724C">
      <w:pPr>
        <w:pStyle w:val="Overskrift3"/>
      </w:pPr>
      <w:r w:rsidRPr="00FA3554">
        <w:t>Formidling</w:t>
      </w:r>
    </w:p>
    <w:p w14:paraId="4809E2D1" w14:textId="24BE5885" w:rsidR="0012724C" w:rsidRDefault="0012724C" w:rsidP="0012724C">
      <w:pPr>
        <w:spacing w:line="240" w:lineRule="exact"/>
        <w:ind w:right="284"/>
      </w:pPr>
      <w:r w:rsidRPr="00B001AA">
        <w:t>Ved projektets afslutning udarbejdes en</w:t>
      </w:r>
      <w:r>
        <w:t xml:space="preserve"> arbejds</w:t>
      </w:r>
      <w:r w:rsidRPr="00B001AA">
        <w:t xml:space="preserve">rapport, der </w:t>
      </w:r>
      <w:r w:rsidRPr="00D872A2">
        <w:t>beskriver feedbackguide</w:t>
      </w:r>
      <w:r w:rsidR="00B45499">
        <w:t>n</w:t>
      </w:r>
      <w:r w:rsidRPr="00D872A2">
        <w:t xml:space="preserve"> </w:t>
      </w:r>
      <w:r w:rsidR="00A752E4" w:rsidRPr="00D872A2">
        <w:t xml:space="preserve">til kundedialoger ved </w:t>
      </w:r>
      <w:r w:rsidR="00642DD8">
        <w:t>skranke</w:t>
      </w:r>
      <w:r w:rsidR="00A752E4" w:rsidRPr="00D872A2">
        <w:t xml:space="preserve">ekspeditioner </w:t>
      </w:r>
      <w:r w:rsidR="00212B96" w:rsidRPr="00D872A2">
        <w:t>og til</w:t>
      </w:r>
      <w:r w:rsidR="00A752E4" w:rsidRPr="00D872A2">
        <w:t xml:space="preserve"> faglig vurdering af</w:t>
      </w:r>
      <w:r w:rsidR="00717863" w:rsidRPr="00D872A2">
        <w:t xml:space="preserve"> </w:t>
      </w:r>
      <w:r w:rsidR="0071770D">
        <w:t xml:space="preserve">kundedialoger og </w:t>
      </w:r>
      <w:r w:rsidR="00717863" w:rsidRPr="00D872A2">
        <w:t>sundhedsydelser (</w:t>
      </w:r>
      <w:r w:rsidR="00A752E4" w:rsidRPr="00D872A2">
        <w:t>TPI</w:t>
      </w:r>
      <w:r w:rsidR="00B45499">
        <w:t>,</w:t>
      </w:r>
      <w:r w:rsidR="00A752E4" w:rsidRPr="00D872A2">
        <w:t xml:space="preserve"> Medicin- og Compliancesamtaler</w:t>
      </w:r>
      <w:r w:rsidR="00717863" w:rsidRPr="00D872A2">
        <w:t>)</w:t>
      </w:r>
      <w:r w:rsidR="00A752E4" w:rsidRPr="00D872A2">
        <w:t xml:space="preserve"> og </w:t>
      </w:r>
      <w:r w:rsidR="006612C0">
        <w:t>evt. supplerende materialer</w:t>
      </w:r>
      <w:r w:rsidR="00B45499">
        <w:t>,</w:t>
      </w:r>
      <w:r w:rsidR="00A752E4">
        <w:t xml:space="preserve"> </w:t>
      </w:r>
      <w:r w:rsidR="00B45499">
        <w:t xml:space="preserve">og </w:t>
      </w:r>
      <w:r>
        <w:t xml:space="preserve">dokumenterer resultater fra evalueringen. </w:t>
      </w:r>
    </w:p>
    <w:p w14:paraId="3E4F3E7F" w14:textId="77777777" w:rsidR="0012724C" w:rsidRDefault="0012724C" w:rsidP="0012724C">
      <w:pPr>
        <w:spacing w:line="240" w:lineRule="exact"/>
        <w:ind w:right="284"/>
      </w:pPr>
    </w:p>
    <w:p w14:paraId="0243D16D" w14:textId="397C926B" w:rsidR="006A3D6C" w:rsidRDefault="0012724C" w:rsidP="0012724C">
      <w:pPr>
        <w:spacing w:line="240" w:lineRule="exact"/>
        <w:ind w:right="284"/>
      </w:pPr>
      <w:r>
        <w:t>Derudover udarbejdes en PowerPoint</w:t>
      </w:r>
      <w:r w:rsidR="00B45499">
        <w:t>-</w:t>
      </w:r>
      <w:r>
        <w:t xml:space="preserve">præsentation, som kan bruges </w:t>
      </w:r>
      <w:r w:rsidR="00B45499">
        <w:t>til</w:t>
      </w:r>
      <w:r>
        <w:t xml:space="preserve"> formidling af projektet på møder og konferencer, og en kort video, som præsenterer metode og resultater. </w:t>
      </w:r>
      <w:r w:rsidR="006A3D6C">
        <w:t>Feedbackguiden</w:t>
      </w:r>
      <w:r w:rsidR="00B45499">
        <w:t>,</w:t>
      </w:r>
      <w:r w:rsidR="006A3D6C">
        <w:t xml:space="preserve"> inklusiv eventuelle supplerende materialer</w:t>
      </w:r>
      <w:r w:rsidR="00B45499">
        <w:t>,</w:t>
      </w:r>
      <w:r w:rsidR="006A3D6C">
        <w:t xml:space="preserve"> </w:t>
      </w:r>
      <w:r w:rsidR="00212B96">
        <w:t xml:space="preserve">stilles til rådighed </w:t>
      </w:r>
      <w:r w:rsidR="006A3D6C">
        <w:t xml:space="preserve">på </w:t>
      </w:r>
      <w:proofErr w:type="spellStart"/>
      <w:r w:rsidR="006A3D6C">
        <w:t>Pharmakons</w:t>
      </w:r>
      <w:proofErr w:type="spellEnd"/>
      <w:r w:rsidR="00B45499">
        <w:t xml:space="preserve"> hjemmeside</w:t>
      </w:r>
      <w:r w:rsidR="006A3D6C">
        <w:t>.</w:t>
      </w:r>
      <w:r w:rsidR="00212B96">
        <w:t xml:space="preserve"> </w:t>
      </w:r>
      <w:r w:rsidR="0067156A">
        <w:t xml:space="preserve">NUAP </w:t>
      </w:r>
      <w:r w:rsidR="00212B96">
        <w:t>orienteres</w:t>
      </w:r>
      <w:r w:rsidR="006A3D6C">
        <w:t xml:space="preserve"> om resultatet af afprøvningen.</w:t>
      </w:r>
    </w:p>
    <w:p w14:paraId="6121E85E" w14:textId="77777777" w:rsidR="0012724C" w:rsidRPr="00FA3554" w:rsidRDefault="0012724C" w:rsidP="0012724C">
      <w:pPr>
        <w:pStyle w:val="Overskrift3"/>
      </w:pPr>
      <w:r w:rsidRPr="00FA3554">
        <w:t>Projektorganisering</w:t>
      </w:r>
    </w:p>
    <w:p w14:paraId="078A488B" w14:textId="1A0AD159" w:rsidR="00C275AD" w:rsidRDefault="0012724C" w:rsidP="0012724C">
      <w:proofErr w:type="spellStart"/>
      <w:r>
        <w:t>Pharmakon</w:t>
      </w:r>
      <w:proofErr w:type="spellEnd"/>
      <w:r>
        <w:t xml:space="preserve"> har det overordnede ansvar for gennemførelse af projektets aktiviteter. Projektgruppens rolle i projektet er at følge og give støtte til gennemførelse af projektet. Projektgruppemøder afholdes </w:t>
      </w:r>
      <w:r w:rsidR="00A76BF3">
        <w:t xml:space="preserve">løbende i projektforløbet og derudover </w:t>
      </w:r>
      <w:r>
        <w:t xml:space="preserve">i forbindelse med opstart, analyse af data </w:t>
      </w:r>
      <w:r w:rsidR="00B45499">
        <w:t>og</w:t>
      </w:r>
      <w:r>
        <w:t xml:space="preserve"> formidling af resultaterne. </w:t>
      </w:r>
    </w:p>
    <w:p w14:paraId="7672DF9C" w14:textId="77777777" w:rsidR="00A752E4" w:rsidRDefault="00A752E4" w:rsidP="0012724C"/>
    <w:p w14:paraId="5BAC9062" w14:textId="740870D6" w:rsidR="0012724C" w:rsidRDefault="0012724C" w:rsidP="0012724C">
      <w:r w:rsidRPr="00753339">
        <w:rPr>
          <w:b/>
          <w:bCs/>
        </w:rPr>
        <w:t>Projektgruppe</w:t>
      </w:r>
      <w:r w:rsidR="008A4D61">
        <w:t>:</w:t>
      </w:r>
      <w:r w:rsidRPr="00B001AA">
        <w:t xml:space="preserve"> </w:t>
      </w:r>
    </w:p>
    <w:p w14:paraId="0CEA6B6E" w14:textId="77777777" w:rsidR="00B45499" w:rsidRDefault="00B45499" w:rsidP="0012724C"/>
    <w:p w14:paraId="7F6B1E66" w14:textId="56D4F53E" w:rsidR="00504B58" w:rsidRDefault="0012724C" w:rsidP="00BA583F">
      <w:pPr>
        <w:pStyle w:val="Listeafsnit"/>
        <w:numPr>
          <w:ilvl w:val="0"/>
          <w:numId w:val="5"/>
        </w:numPr>
      </w:pPr>
      <w:r>
        <w:t xml:space="preserve">Gitte R. Husted, </w:t>
      </w:r>
      <w:r w:rsidR="00B45499">
        <w:t>u</w:t>
      </w:r>
      <w:r>
        <w:t>d</w:t>
      </w:r>
      <w:r w:rsidRPr="00B001AA">
        <w:t xml:space="preserve">viklingskonsulent, </w:t>
      </w:r>
      <w:r w:rsidR="00504B58" w:rsidRPr="00504B58">
        <w:rPr>
          <w:szCs w:val="22"/>
        </w:rPr>
        <w:t>Apotek – Kompetence, Udvikling og Forsknin</w:t>
      </w:r>
      <w:r w:rsidR="00504B58">
        <w:rPr>
          <w:szCs w:val="22"/>
        </w:rPr>
        <w:t xml:space="preserve">g, </w:t>
      </w:r>
      <w:proofErr w:type="spellStart"/>
      <w:r w:rsidR="00504B58" w:rsidRPr="00504B58">
        <w:rPr>
          <w:szCs w:val="22"/>
        </w:rPr>
        <w:t>Pharmakon</w:t>
      </w:r>
      <w:proofErr w:type="spellEnd"/>
    </w:p>
    <w:p w14:paraId="5B962628" w14:textId="039AFCF0" w:rsidR="00504B58" w:rsidRDefault="0012724C" w:rsidP="00BA583F">
      <w:pPr>
        <w:pStyle w:val="Listeafsnit"/>
        <w:numPr>
          <w:ilvl w:val="0"/>
          <w:numId w:val="5"/>
        </w:numPr>
      </w:pPr>
      <w:r w:rsidRPr="00B001AA">
        <w:t>Charlotte Verner Rossing,</w:t>
      </w:r>
      <w:r w:rsidR="00B45499">
        <w:t xml:space="preserve"> f</w:t>
      </w:r>
      <w:r>
        <w:t xml:space="preserve">orsknings- og udviklingschef, </w:t>
      </w:r>
      <w:r w:rsidR="00504B58" w:rsidRPr="00504B58">
        <w:rPr>
          <w:szCs w:val="22"/>
        </w:rPr>
        <w:t>Apotek – Kompetence, Udvikling og Forsknin</w:t>
      </w:r>
      <w:r w:rsidR="00504B58">
        <w:rPr>
          <w:szCs w:val="22"/>
        </w:rPr>
        <w:t xml:space="preserve">g, </w:t>
      </w:r>
      <w:proofErr w:type="spellStart"/>
      <w:r w:rsidR="00504B58" w:rsidRPr="00504B58">
        <w:rPr>
          <w:szCs w:val="22"/>
        </w:rPr>
        <w:t>Pharmakon</w:t>
      </w:r>
      <w:proofErr w:type="spellEnd"/>
      <w:r w:rsidR="00B45499">
        <w:rPr>
          <w:szCs w:val="22"/>
        </w:rPr>
        <w:t>.</w:t>
      </w:r>
    </w:p>
    <w:p w14:paraId="4556136B" w14:textId="77777777" w:rsidR="00A61E40" w:rsidRDefault="00A61E40" w:rsidP="00A61E40"/>
    <w:p w14:paraId="155A992B" w14:textId="28E44166" w:rsidR="00A61E40" w:rsidRDefault="00A61E40" w:rsidP="00A61E40">
      <w:pPr>
        <w:rPr>
          <w:b/>
          <w:bCs/>
        </w:rPr>
      </w:pPr>
      <w:r w:rsidRPr="00BE6107">
        <w:rPr>
          <w:b/>
          <w:bCs/>
        </w:rPr>
        <w:t>Ressourcepersoner</w:t>
      </w:r>
      <w:r w:rsidR="00A752E4" w:rsidRPr="00BE6107">
        <w:rPr>
          <w:b/>
          <w:bCs/>
        </w:rPr>
        <w:t xml:space="preserve"> </w:t>
      </w:r>
      <w:r w:rsidR="00B45499">
        <w:rPr>
          <w:b/>
          <w:bCs/>
        </w:rPr>
        <w:t xml:space="preserve">for </w:t>
      </w:r>
      <w:r w:rsidR="00A752E4" w:rsidRPr="00BE6107">
        <w:rPr>
          <w:b/>
          <w:bCs/>
        </w:rPr>
        <w:t xml:space="preserve">udvikling af feedbackguide til </w:t>
      </w:r>
      <w:r w:rsidR="00717863" w:rsidRPr="00BE6107">
        <w:rPr>
          <w:b/>
          <w:bCs/>
        </w:rPr>
        <w:t>e</w:t>
      </w:r>
      <w:r w:rsidR="00A752E4" w:rsidRPr="00BE6107">
        <w:rPr>
          <w:b/>
          <w:bCs/>
        </w:rPr>
        <w:t>kspeditioner</w:t>
      </w:r>
      <w:r w:rsidR="00C275AD" w:rsidRPr="00BE6107">
        <w:rPr>
          <w:b/>
          <w:bCs/>
        </w:rPr>
        <w:t>:</w:t>
      </w:r>
    </w:p>
    <w:p w14:paraId="420BD47D" w14:textId="77777777" w:rsidR="00B45499" w:rsidRPr="00BE6107" w:rsidRDefault="00B45499" w:rsidP="00A61E40">
      <w:pPr>
        <w:rPr>
          <w:b/>
          <w:bCs/>
          <w:color w:val="FF0000"/>
        </w:rPr>
      </w:pPr>
    </w:p>
    <w:p w14:paraId="3584394D" w14:textId="390BCFE6" w:rsidR="00504B58" w:rsidRDefault="00A61E40" w:rsidP="00BA583F">
      <w:pPr>
        <w:pStyle w:val="Listeafsnit"/>
        <w:numPr>
          <w:ilvl w:val="0"/>
          <w:numId w:val="5"/>
        </w:numPr>
      </w:pPr>
      <w:r>
        <w:t>Lærke</w:t>
      </w:r>
      <w:r w:rsidR="00504B58">
        <w:t xml:space="preserve"> Poulsen, </w:t>
      </w:r>
      <w:r w:rsidR="00B45499">
        <w:t>a</w:t>
      </w:r>
      <w:r w:rsidR="00504B58">
        <w:t>fdelingsleder</w:t>
      </w:r>
      <w:r w:rsidR="00504B58" w:rsidRPr="00B001AA">
        <w:t xml:space="preserve">, </w:t>
      </w:r>
      <w:r w:rsidR="00504B58" w:rsidRPr="00504B58">
        <w:rPr>
          <w:szCs w:val="22"/>
        </w:rPr>
        <w:t>Apotek – Kompetence, Udvikling og Forsknin</w:t>
      </w:r>
      <w:r w:rsidR="00504B58">
        <w:rPr>
          <w:szCs w:val="22"/>
        </w:rPr>
        <w:t xml:space="preserve">g, </w:t>
      </w:r>
      <w:proofErr w:type="spellStart"/>
      <w:r w:rsidR="00504B58" w:rsidRPr="00504B58">
        <w:rPr>
          <w:szCs w:val="22"/>
        </w:rPr>
        <w:t>Pharmakon</w:t>
      </w:r>
      <w:proofErr w:type="spellEnd"/>
    </w:p>
    <w:p w14:paraId="07C30C28" w14:textId="23104856" w:rsidR="00504B58" w:rsidRDefault="00A61E40" w:rsidP="00BA583F">
      <w:pPr>
        <w:pStyle w:val="Listeafsnit"/>
        <w:numPr>
          <w:ilvl w:val="0"/>
          <w:numId w:val="5"/>
        </w:numPr>
      </w:pPr>
      <w:r>
        <w:t xml:space="preserve">Louise </w:t>
      </w:r>
      <w:r w:rsidR="00504B58">
        <w:t xml:space="preserve">Munk Rasmussen, </w:t>
      </w:r>
      <w:r w:rsidR="00B45499">
        <w:t>u</w:t>
      </w:r>
      <w:r w:rsidR="00504B58">
        <w:t>d</w:t>
      </w:r>
      <w:r w:rsidR="00504B58" w:rsidRPr="00B001AA">
        <w:t xml:space="preserve">viklingskonsulent, </w:t>
      </w:r>
      <w:r w:rsidR="00504B58" w:rsidRPr="00504B58">
        <w:rPr>
          <w:szCs w:val="22"/>
        </w:rPr>
        <w:t>Apotek – Kompetence, Udvikling og Forsknin</w:t>
      </w:r>
      <w:r w:rsidR="00504B58">
        <w:rPr>
          <w:szCs w:val="22"/>
        </w:rPr>
        <w:t xml:space="preserve">g, </w:t>
      </w:r>
      <w:proofErr w:type="spellStart"/>
      <w:r w:rsidR="00504B58" w:rsidRPr="00504B58">
        <w:rPr>
          <w:szCs w:val="22"/>
        </w:rPr>
        <w:t>Pharmakon</w:t>
      </w:r>
      <w:proofErr w:type="spellEnd"/>
    </w:p>
    <w:p w14:paraId="0C9E4C35" w14:textId="60119A08" w:rsidR="00504B58" w:rsidRDefault="00A61E40" w:rsidP="00BA583F">
      <w:pPr>
        <w:pStyle w:val="Listeafsnit"/>
        <w:numPr>
          <w:ilvl w:val="0"/>
          <w:numId w:val="5"/>
        </w:numPr>
      </w:pPr>
      <w:r>
        <w:t>Lykke</w:t>
      </w:r>
      <w:r w:rsidR="00504B58">
        <w:t xml:space="preserve"> Fugl Nymark, </w:t>
      </w:r>
      <w:r w:rsidR="00B45499">
        <w:t>u</w:t>
      </w:r>
      <w:r w:rsidR="00504B58">
        <w:t xml:space="preserve">dviklingskonsulent, </w:t>
      </w:r>
      <w:r w:rsidR="00504B58" w:rsidRPr="00504B58">
        <w:rPr>
          <w:szCs w:val="22"/>
        </w:rPr>
        <w:t>Apotek – Kompetence, Udvikling og Forsknin</w:t>
      </w:r>
      <w:r w:rsidR="00504B58">
        <w:rPr>
          <w:szCs w:val="22"/>
        </w:rPr>
        <w:t xml:space="preserve">g, </w:t>
      </w:r>
      <w:proofErr w:type="spellStart"/>
      <w:r w:rsidR="00504B58" w:rsidRPr="00504B58">
        <w:rPr>
          <w:szCs w:val="22"/>
        </w:rPr>
        <w:t>Pharmakon</w:t>
      </w:r>
      <w:proofErr w:type="spellEnd"/>
    </w:p>
    <w:p w14:paraId="7DCE9086" w14:textId="07CA41F7" w:rsidR="00504B58" w:rsidRDefault="00A61E40" w:rsidP="00753339">
      <w:pPr>
        <w:pStyle w:val="Listeafsnit"/>
        <w:numPr>
          <w:ilvl w:val="0"/>
          <w:numId w:val="6"/>
        </w:numPr>
      </w:pPr>
      <w:r>
        <w:t>Mette Gram Hansen</w:t>
      </w:r>
      <w:r w:rsidR="00B45499">
        <w:t>,</w:t>
      </w:r>
      <w:r>
        <w:t xml:space="preserve"> </w:t>
      </w:r>
      <w:r w:rsidR="004D64E0">
        <w:t>farmaceut</w:t>
      </w:r>
      <w:r w:rsidR="00B45499">
        <w:t>,</w:t>
      </w:r>
      <w:r w:rsidR="004D64E0">
        <w:t xml:space="preserve"> </w:t>
      </w:r>
      <w:r>
        <w:t>Vojens Apotek</w:t>
      </w:r>
      <w:r w:rsidR="00B45499">
        <w:t>.</w:t>
      </w:r>
    </w:p>
    <w:p w14:paraId="058A285C" w14:textId="4E28CD5E" w:rsidR="00A61E40" w:rsidRPr="008C322E" w:rsidRDefault="00A61E40" w:rsidP="006F35ED">
      <w:pPr>
        <w:pStyle w:val="Listeafsnit"/>
        <w:rPr>
          <w:b/>
          <w:bCs/>
        </w:rPr>
      </w:pPr>
    </w:p>
    <w:p w14:paraId="478D13DF" w14:textId="7CF3222F" w:rsidR="003B58B9" w:rsidRDefault="003B58B9" w:rsidP="003B58B9">
      <w:pPr>
        <w:rPr>
          <w:b/>
          <w:bCs/>
        </w:rPr>
      </w:pPr>
      <w:r w:rsidRPr="008C322E">
        <w:rPr>
          <w:b/>
          <w:bCs/>
        </w:rPr>
        <w:t>Brugerpanel til udviklingen af feedbackguiden</w:t>
      </w:r>
      <w:r w:rsidR="00A752E4" w:rsidRPr="008C322E">
        <w:rPr>
          <w:b/>
          <w:bCs/>
        </w:rPr>
        <w:t xml:space="preserve"> til ekspeditioner</w:t>
      </w:r>
      <w:r w:rsidR="00B45499">
        <w:rPr>
          <w:b/>
          <w:bCs/>
        </w:rPr>
        <w:t>:</w:t>
      </w:r>
    </w:p>
    <w:p w14:paraId="0A616BC8" w14:textId="77777777" w:rsidR="00B45499" w:rsidRPr="008C322E" w:rsidRDefault="00B45499" w:rsidP="003B58B9">
      <w:pPr>
        <w:rPr>
          <w:b/>
          <w:bCs/>
        </w:rPr>
      </w:pPr>
    </w:p>
    <w:p w14:paraId="5A6CD87F" w14:textId="7F42DE60" w:rsidR="008F0363" w:rsidRDefault="0000558D" w:rsidP="00BA583F">
      <w:pPr>
        <w:pStyle w:val="Listeafsnit"/>
        <w:numPr>
          <w:ilvl w:val="0"/>
          <w:numId w:val="7"/>
        </w:numPr>
      </w:pPr>
      <w:r>
        <w:t>Bettina Ødegaard</w:t>
      </w:r>
      <w:r w:rsidR="00B45499">
        <w:t xml:space="preserve">, </w:t>
      </w:r>
      <w:r w:rsidR="00753339">
        <w:t xml:space="preserve">souschef, </w:t>
      </w:r>
      <w:r w:rsidR="00B45499">
        <w:t>farmaceut,</w:t>
      </w:r>
      <w:r w:rsidR="00504B58">
        <w:t xml:space="preserve"> Kalundborg Svane Apotek</w:t>
      </w:r>
    </w:p>
    <w:p w14:paraId="2E84D6AE" w14:textId="45337DE3" w:rsidR="008F0363" w:rsidRDefault="0000558D" w:rsidP="00BA583F">
      <w:pPr>
        <w:pStyle w:val="Listeafsnit"/>
        <w:numPr>
          <w:ilvl w:val="0"/>
          <w:numId w:val="7"/>
        </w:numPr>
      </w:pPr>
      <w:r>
        <w:t>Thea Kæstel</w:t>
      </w:r>
      <w:r w:rsidR="00B45499">
        <w:t>, apoteker og farmaceut,</w:t>
      </w:r>
      <w:r w:rsidR="00504B58">
        <w:t xml:space="preserve"> Haderslev Hjorte Apotek</w:t>
      </w:r>
    </w:p>
    <w:p w14:paraId="5515C4B7" w14:textId="7A33C9EF" w:rsidR="006F35ED" w:rsidRDefault="006F35ED" w:rsidP="00BA583F">
      <w:pPr>
        <w:pStyle w:val="Listeafsnit"/>
        <w:numPr>
          <w:ilvl w:val="0"/>
          <w:numId w:val="7"/>
        </w:numPr>
      </w:pPr>
      <w:r>
        <w:t>Lone H. Lasborg</w:t>
      </w:r>
      <w:r w:rsidR="00B45499">
        <w:t>, farmakonom,</w:t>
      </w:r>
      <w:r>
        <w:t xml:space="preserve"> Aabybro Apotek</w:t>
      </w:r>
    </w:p>
    <w:p w14:paraId="785E211A" w14:textId="5FF90EE5" w:rsidR="006F35ED" w:rsidRDefault="006F35ED" w:rsidP="00BA583F">
      <w:pPr>
        <w:pStyle w:val="Listeafsnit"/>
        <w:numPr>
          <w:ilvl w:val="0"/>
          <w:numId w:val="7"/>
        </w:numPr>
      </w:pPr>
      <w:r>
        <w:t>Helle Svendsen</w:t>
      </w:r>
      <w:r w:rsidR="00B45499">
        <w:t>, farmakonom,</w:t>
      </w:r>
      <w:r>
        <w:t xml:space="preserve"> Skive Svane Apotek</w:t>
      </w:r>
    </w:p>
    <w:p w14:paraId="6782352C" w14:textId="55D062DB" w:rsidR="001D329E" w:rsidRPr="004D64E0" w:rsidRDefault="001D329E" w:rsidP="00BA583F">
      <w:pPr>
        <w:pStyle w:val="Listeafsnit"/>
        <w:numPr>
          <w:ilvl w:val="0"/>
          <w:numId w:val="7"/>
        </w:numPr>
        <w:rPr>
          <w:lang w:val="en-US"/>
        </w:rPr>
      </w:pPr>
      <w:r w:rsidRPr="004D64E0">
        <w:rPr>
          <w:lang w:val="en-US"/>
        </w:rPr>
        <w:t xml:space="preserve">Heidi </w:t>
      </w:r>
      <w:r w:rsidR="00B31ECF" w:rsidRPr="004D64E0">
        <w:rPr>
          <w:lang w:val="en-US"/>
        </w:rPr>
        <w:t>Heidemann Christensen</w:t>
      </w:r>
      <w:r w:rsidR="00B45499" w:rsidRPr="00753339">
        <w:rPr>
          <w:lang w:val="en-US"/>
        </w:rPr>
        <w:t xml:space="preserve">, </w:t>
      </w:r>
      <w:proofErr w:type="spellStart"/>
      <w:r w:rsidR="00B45499" w:rsidRPr="00753339">
        <w:rPr>
          <w:lang w:val="en-US"/>
        </w:rPr>
        <w:t>farmaceut</w:t>
      </w:r>
      <w:proofErr w:type="spellEnd"/>
      <w:r w:rsidR="00B45499" w:rsidRPr="00753339">
        <w:rPr>
          <w:lang w:val="en-US"/>
        </w:rPr>
        <w:t>,</w:t>
      </w:r>
      <w:r w:rsidR="004D64E0">
        <w:rPr>
          <w:lang w:val="en-US"/>
        </w:rPr>
        <w:t xml:space="preserve"> </w:t>
      </w:r>
      <w:proofErr w:type="spellStart"/>
      <w:r w:rsidRPr="004D64E0">
        <w:rPr>
          <w:lang w:val="en-US"/>
        </w:rPr>
        <w:t>Hirtshals</w:t>
      </w:r>
      <w:proofErr w:type="spellEnd"/>
      <w:r w:rsidR="00B31ECF" w:rsidRPr="004D64E0">
        <w:rPr>
          <w:lang w:val="en-US"/>
        </w:rPr>
        <w:t xml:space="preserve"> Apotek</w:t>
      </w:r>
      <w:r w:rsidR="00B45499">
        <w:rPr>
          <w:lang w:val="en-US"/>
        </w:rPr>
        <w:t>.</w:t>
      </w:r>
    </w:p>
    <w:p w14:paraId="68931644" w14:textId="77777777" w:rsidR="008F0363" w:rsidRPr="00753339" w:rsidRDefault="008F0363" w:rsidP="008F0363">
      <w:pPr>
        <w:rPr>
          <w:lang w:val="en-US"/>
        </w:rPr>
      </w:pPr>
    </w:p>
    <w:p w14:paraId="63058628" w14:textId="0CFD36CB" w:rsidR="00A752E4" w:rsidRDefault="00A752E4" w:rsidP="00A752E4">
      <w:pPr>
        <w:rPr>
          <w:b/>
          <w:bCs/>
        </w:rPr>
      </w:pPr>
      <w:r w:rsidRPr="00BE6107">
        <w:rPr>
          <w:b/>
          <w:bCs/>
        </w:rPr>
        <w:t xml:space="preserve">Ressourcepersoner </w:t>
      </w:r>
      <w:r w:rsidR="00717863" w:rsidRPr="00BE6107">
        <w:rPr>
          <w:b/>
          <w:bCs/>
        </w:rPr>
        <w:t xml:space="preserve">til </w:t>
      </w:r>
      <w:r w:rsidR="00D872A2" w:rsidRPr="00BE6107">
        <w:rPr>
          <w:b/>
          <w:bCs/>
        </w:rPr>
        <w:t xml:space="preserve">sparring på </w:t>
      </w:r>
      <w:r w:rsidRPr="00BE6107">
        <w:rPr>
          <w:b/>
          <w:bCs/>
        </w:rPr>
        <w:t xml:space="preserve">udvikling af feedbackguide til </w:t>
      </w:r>
      <w:r w:rsidR="0071770D">
        <w:rPr>
          <w:b/>
          <w:bCs/>
        </w:rPr>
        <w:t xml:space="preserve">kundedialoger og </w:t>
      </w:r>
      <w:r w:rsidR="00717863" w:rsidRPr="00BE6107">
        <w:rPr>
          <w:b/>
          <w:bCs/>
        </w:rPr>
        <w:t>sundhedsydelser (</w:t>
      </w:r>
      <w:r w:rsidRPr="00BE6107">
        <w:rPr>
          <w:b/>
          <w:bCs/>
        </w:rPr>
        <w:t>TPI</w:t>
      </w:r>
      <w:r w:rsidR="00B45499">
        <w:rPr>
          <w:b/>
          <w:bCs/>
        </w:rPr>
        <w:t>,</w:t>
      </w:r>
      <w:r w:rsidRPr="00BE6107">
        <w:rPr>
          <w:b/>
          <w:bCs/>
        </w:rPr>
        <w:t xml:space="preserve"> Medicin- og Compliancesamtaler</w:t>
      </w:r>
      <w:r w:rsidR="00717863" w:rsidRPr="00BE6107">
        <w:rPr>
          <w:b/>
          <w:bCs/>
        </w:rPr>
        <w:t>):</w:t>
      </w:r>
    </w:p>
    <w:p w14:paraId="5626BAD4" w14:textId="77777777" w:rsidR="00B45499" w:rsidRPr="00BE6107" w:rsidRDefault="00B45499" w:rsidP="00A752E4">
      <w:pPr>
        <w:rPr>
          <w:b/>
          <w:bCs/>
        </w:rPr>
      </w:pPr>
    </w:p>
    <w:p w14:paraId="65F893DB" w14:textId="5FE72F42" w:rsidR="00A752E4" w:rsidRPr="00D872A2" w:rsidRDefault="00A752E4" w:rsidP="00BA583F">
      <w:pPr>
        <w:pStyle w:val="Listeafsnit"/>
        <w:numPr>
          <w:ilvl w:val="0"/>
          <w:numId w:val="5"/>
        </w:numPr>
      </w:pPr>
      <w:r w:rsidRPr="00D872A2">
        <w:t xml:space="preserve">Sara Elgaard Frandsen, </w:t>
      </w:r>
      <w:r w:rsidR="00B45499">
        <w:t>u</w:t>
      </w:r>
      <w:r w:rsidRPr="00D872A2">
        <w:t xml:space="preserve">dviklingskonsulent, </w:t>
      </w:r>
      <w:r w:rsidRPr="00D872A2">
        <w:rPr>
          <w:szCs w:val="22"/>
        </w:rPr>
        <w:t xml:space="preserve">Apotek – Kompetence, Udvikling og Forskning, </w:t>
      </w:r>
      <w:proofErr w:type="spellStart"/>
      <w:r w:rsidRPr="00D872A2">
        <w:rPr>
          <w:szCs w:val="22"/>
        </w:rPr>
        <w:t>Pharmakon</w:t>
      </w:r>
      <w:proofErr w:type="spellEnd"/>
      <w:r w:rsidR="00717863" w:rsidRPr="00D872A2">
        <w:rPr>
          <w:szCs w:val="22"/>
        </w:rPr>
        <w:t xml:space="preserve"> </w:t>
      </w:r>
    </w:p>
    <w:p w14:paraId="0C4D24E9" w14:textId="430CDE27" w:rsidR="00A752E4" w:rsidRPr="00D872A2" w:rsidRDefault="00A752E4" w:rsidP="00BA583F">
      <w:pPr>
        <w:pStyle w:val="Listeafsnit"/>
        <w:numPr>
          <w:ilvl w:val="0"/>
          <w:numId w:val="5"/>
        </w:numPr>
      </w:pPr>
      <w:r w:rsidRPr="00D872A2">
        <w:t xml:space="preserve">Louise Munk Rasmussen, </w:t>
      </w:r>
      <w:r w:rsidR="00B45499">
        <w:t>u</w:t>
      </w:r>
      <w:r w:rsidRPr="00D872A2">
        <w:t xml:space="preserve">dviklingskonsulent, </w:t>
      </w:r>
      <w:r w:rsidRPr="00D872A2">
        <w:rPr>
          <w:szCs w:val="22"/>
        </w:rPr>
        <w:t xml:space="preserve">Apotek – Kompetence, Udvikling og Forskning, </w:t>
      </w:r>
      <w:proofErr w:type="spellStart"/>
      <w:r w:rsidRPr="00D872A2">
        <w:rPr>
          <w:szCs w:val="22"/>
        </w:rPr>
        <w:t>Pharmakon</w:t>
      </w:r>
      <w:proofErr w:type="spellEnd"/>
      <w:r w:rsidR="00B45499">
        <w:rPr>
          <w:szCs w:val="22"/>
        </w:rPr>
        <w:t>.</w:t>
      </w:r>
    </w:p>
    <w:p w14:paraId="2194E1E3" w14:textId="77777777" w:rsidR="00A752E4" w:rsidRPr="00A752E4" w:rsidRDefault="00A752E4" w:rsidP="00A752E4">
      <w:pPr>
        <w:pStyle w:val="Listeafsnit"/>
        <w:ind w:left="360"/>
        <w:rPr>
          <w:color w:val="FF0000"/>
        </w:rPr>
      </w:pPr>
    </w:p>
    <w:p w14:paraId="38F00B15" w14:textId="1382CC2E" w:rsidR="00A752E4" w:rsidRPr="008C322E" w:rsidRDefault="00A752E4" w:rsidP="00A752E4">
      <w:pPr>
        <w:rPr>
          <w:b/>
          <w:bCs/>
        </w:rPr>
      </w:pPr>
      <w:r w:rsidRPr="008C322E">
        <w:rPr>
          <w:b/>
          <w:bCs/>
        </w:rPr>
        <w:t xml:space="preserve">Brugerpanel </w:t>
      </w:r>
      <w:r w:rsidR="00717863" w:rsidRPr="008C322E">
        <w:rPr>
          <w:b/>
          <w:bCs/>
        </w:rPr>
        <w:t xml:space="preserve">og eksterne ressourcepersoner </w:t>
      </w:r>
      <w:r w:rsidR="00DB721E">
        <w:rPr>
          <w:b/>
          <w:bCs/>
        </w:rPr>
        <w:t>til</w:t>
      </w:r>
      <w:r w:rsidRPr="008C322E">
        <w:rPr>
          <w:b/>
          <w:bCs/>
        </w:rPr>
        <w:t xml:space="preserve"> udviklingen af feedbackguiden til </w:t>
      </w:r>
      <w:r w:rsidR="0071770D">
        <w:rPr>
          <w:b/>
          <w:bCs/>
        </w:rPr>
        <w:t xml:space="preserve">kundedialoger og </w:t>
      </w:r>
      <w:r w:rsidR="00112A19" w:rsidRPr="008C322E">
        <w:rPr>
          <w:b/>
          <w:bCs/>
        </w:rPr>
        <w:t>sundhedsydelser samt til afprøvningen</w:t>
      </w:r>
      <w:r w:rsidR="00717863" w:rsidRPr="008C322E">
        <w:rPr>
          <w:b/>
          <w:bCs/>
        </w:rPr>
        <w:t xml:space="preserve"> – farmaceuter og farmakonomer </w:t>
      </w:r>
      <w:r w:rsidR="00DB721E">
        <w:rPr>
          <w:b/>
          <w:bCs/>
        </w:rPr>
        <w:t xml:space="preserve">rekrutteres i løbet af </w:t>
      </w:r>
      <w:r w:rsidR="00872C61">
        <w:rPr>
          <w:b/>
          <w:bCs/>
        </w:rPr>
        <w:t>marts 2024</w:t>
      </w:r>
      <w:r w:rsidR="00B45499">
        <w:rPr>
          <w:b/>
          <w:bCs/>
        </w:rPr>
        <w:t>.</w:t>
      </w:r>
    </w:p>
    <w:p w14:paraId="6B5E366A" w14:textId="77777777" w:rsidR="00A752E4" w:rsidRPr="00A752E4" w:rsidRDefault="00A752E4" w:rsidP="00A752E4">
      <w:pPr>
        <w:rPr>
          <w:color w:val="FF0000"/>
        </w:rPr>
      </w:pPr>
    </w:p>
    <w:p w14:paraId="3C20F9F6" w14:textId="2225E392" w:rsidR="00AA6DF6" w:rsidRDefault="00AA6DF6">
      <w:pPr>
        <w:rPr>
          <w:b/>
        </w:rPr>
      </w:pPr>
      <w:r>
        <w:br w:type="page"/>
      </w:r>
    </w:p>
    <w:bookmarkEnd w:id="2"/>
    <w:p w14:paraId="2A085692" w14:textId="77777777" w:rsidR="002874F1" w:rsidRPr="00FA3554" w:rsidRDefault="002874F1" w:rsidP="00FA3554">
      <w:pPr>
        <w:pStyle w:val="Overskrift3"/>
      </w:pPr>
      <w:r w:rsidRPr="00FA3554">
        <w:lastRenderedPageBreak/>
        <w:t>Tidsplan</w:t>
      </w:r>
    </w:p>
    <w:p w14:paraId="6B83BA2F" w14:textId="77777777" w:rsidR="002874F1" w:rsidRPr="00FA3554" w:rsidRDefault="002874F1" w:rsidP="00FA3554">
      <w:pPr>
        <w:rPr>
          <w:rFonts w:cs="Arial"/>
          <w:sz w:val="20"/>
          <w:szCs w:val="20"/>
          <w:lang w:eastAsia="en-US"/>
        </w:rPr>
      </w:pPr>
    </w:p>
    <w:tbl>
      <w:tblPr>
        <w:tblStyle w:val="Tabel-Git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6548"/>
      </w:tblGrid>
      <w:tr w:rsidR="002874F1" w:rsidRPr="00FA3554" w14:paraId="44937224" w14:textId="77777777" w:rsidTr="0036475F">
        <w:tc>
          <w:tcPr>
            <w:tcW w:w="2230" w:type="dxa"/>
          </w:tcPr>
          <w:p w14:paraId="378A7C89" w14:textId="77777777" w:rsidR="002874F1" w:rsidRPr="00FA3554" w:rsidRDefault="002874F1" w:rsidP="006B1F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3554">
              <w:rPr>
                <w:rFonts w:cs="Arial"/>
                <w:b/>
                <w:bCs/>
                <w:sz w:val="20"/>
                <w:szCs w:val="20"/>
              </w:rPr>
              <w:t>Tidspunkt</w:t>
            </w:r>
          </w:p>
        </w:tc>
        <w:tc>
          <w:tcPr>
            <w:tcW w:w="6548" w:type="dxa"/>
          </w:tcPr>
          <w:p w14:paraId="56D85721" w14:textId="77777777" w:rsidR="002874F1" w:rsidRPr="00FA3554" w:rsidRDefault="002874F1" w:rsidP="006B1F8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A3554">
              <w:rPr>
                <w:rFonts w:cs="Arial"/>
                <w:b/>
                <w:bCs/>
                <w:sz w:val="20"/>
                <w:szCs w:val="20"/>
              </w:rPr>
              <w:t>Aktivitet</w:t>
            </w:r>
          </w:p>
        </w:tc>
      </w:tr>
      <w:tr w:rsidR="00522949" w:rsidRPr="00FA3554" w14:paraId="207D56BB" w14:textId="77777777" w:rsidTr="0036475F">
        <w:tc>
          <w:tcPr>
            <w:tcW w:w="2230" w:type="dxa"/>
          </w:tcPr>
          <w:p w14:paraId="78399499" w14:textId="2F60D278" w:rsidR="00522949" w:rsidRDefault="00194A61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 2024</w:t>
            </w:r>
          </w:p>
        </w:tc>
        <w:tc>
          <w:tcPr>
            <w:tcW w:w="6548" w:type="dxa"/>
          </w:tcPr>
          <w:p w14:paraId="394A7A02" w14:textId="230357E8" w:rsidR="00522949" w:rsidRDefault="00194A61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Feedbackguide til skrankeekspeditioner færdigudvikles og forelægges Netværket for </w:t>
            </w:r>
            <w:r w:rsidR="00D8354E">
              <w:rPr>
                <w:rFonts w:cs="Arial"/>
                <w:sz w:val="20"/>
                <w:szCs w:val="20"/>
              </w:rPr>
              <w:t>udvikling af a</w:t>
            </w:r>
            <w:r>
              <w:rPr>
                <w:rFonts w:cs="Arial"/>
                <w:sz w:val="20"/>
                <w:szCs w:val="20"/>
              </w:rPr>
              <w:t>potekspraksis</w:t>
            </w:r>
            <w:r w:rsidR="00926D39">
              <w:rPr>
                <w:rFonts w:cs="Arial"/>
                <w:sz w:val="20"/>
                <w:szCs w:val="20"/>
              </w:rPr>
              <w:t xml:space="preserve"> (NUAP)</w:t>
            </w:r>
          </w:p>
          <w:p w14:paraId="6B1ED43E" w14:textId="77777777" w:rsidR="00194A61" w:rsidRDefault="00194A61" w:rsidP="00FA3554">
            <w:pPr>
              <w:rPr>
                <w:rFonts w:cs="Arial"/>
                <w:sz w:val="20"/>
                <w:szCs w:val="20"/>
              </w:rPr>
            </w:pPr>
          </w:p>
          <w:p w14:paraId="5406B5E8" w14:textId="7050581A" w:rsidR="00194A61" w:rsidRDefault="00194A61" w:rsidP="00FA3554">
            <w:pPr>
              <w:rPr>
                <w:rFonts w:cs="Arial"/>
                <w:sz w:val="20"/>
                <w:szCs w:val="20"/>
              </w:rPr>
            </w:pPr>
          </w:p>
        </w:tc>
      </w:tr>
      <w:tr w:rsidR="002874F1" w:rsidRPr="00FA3554" w14:paraId="78232C5B" w14:textId="77777777" w:rsidTr="0036475F">
        <w:tc>
          <w:tcPr>
            <w:tcW w:w="2230" w:type="dxa"/>
          </w:tcPr>
          <w:p w14:paraId="678EB128" w14:textId="198B2356" w:rsidR="002874F1" w:rsidRPr="00FA3554" w:rsidRDefault="00194A61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Marts 2024</w:t>
            </w:r>
          </w:p>
        </w:tc>
        <w:tc>
          <w:tcPr>
            <w:tcW w:w="6548" w:type="dxa"/>
          </w:tcPr>
          <w:p w14:paraId="31F80F90" w14:textId="33E26AE5" w:rsidR="000E4C6E" w:rsidRDefault="00753339" w:rsidP="000E4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Rekruttering af deltagere i NUAP til afprøvning af f</w:t>
            </w:r>
            <w:r w:rsidR="00194A61">
              <w:rPr>
                <w:rFonts w:cs="Arial"/>
                <w:sz w:val="20"/>
                <w:szCs w:val="20"/>
              </w:rPr>
              <w:t>eedbackguide til ekspeditioner</w:t>
            </w:r>
          </w:p>
          <w:p w14:paraId="4D6F6C2E" w14:textId="77777777" w:rsidR="00753339" w:rsidRDefault="00753339" w:rsidP="000E4C6E">
            <w:pPr>
              <w:rPr>
                <w:rFonts w:cs="Arial"/>
                <w:sz w:val="20"/>
                <w:szCs w:val="20"/>
              </w:rPr>
            </w:pPr>
          </w:p>
          <w:p w14:paraId="33CDE1B1" w14:textId="2587C04D" w:rsidR="00194A61" w:rsidRDefault="00753339" w:rsidP="000E4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Brugerpanel til udvikling af feedbackguide til </w:t>
            </w:r>
            <w:r w:rsidR="004B1BBD">
              <w:rPr>
                <w:rFonts w:cs="Arial"/>
                <w:sz w:val="20"/>
                <w:szCs w:val="20"/>
              </w:rPr>
              <w:t xml:space="preserve">faglig vurdering af </w:t>
            </w:r>
            <w:r w:rsidR="0071770D">
              <w:rPr>
                <w:rFonts w:cs="Arial"/>
                <w:sz w:val="20"/>
                <w:szCs w:val="20"/>
              </w:rPr>
              <w:t xml:space="preserve">kundedialoger og </w:t>
            </w:r>
            <w:r>
              <w:rPr>
                <w:rFonts w:cs="Arial"/>
                <w:sz w:val="20"/>
                <w:szCs w:val="20"/>
              </w:rPr>
              <w:t>sundhedsydelser (TPI, Medicin- og Compliancesamtaler) nedsættes og udviklingen begyndes</w:t>
            </w:r>
          </w:p>
          <w:p w14:paraId="682F42D1" w14:textId="73047341" w:rsidR="000E4C6E" w:rsidRPr="00FA3554" w:rsidRDefault="000E4C6E" w:rsidP="00872C61">
            <w:pPr>
              <w:rPr>
                <w:rFonts w:cs="Arial"/>
                <w:sz w:val="20"/>
                <w:szCs w:val="20"/>
              </w:rPr>
            </w:pPr>
          </w:p>
        </w:tc>
      </w:tr>
      <w:tr w:rsidR="00872C61" w:rsidRPr="00FA3554" w14:paraId="76B17809" w14:textId="77777777" w:rsidTr="0036475F">
        <w:tc>
          <w:tcPr>
            <w:tcW w:w="2230" w:type="dxa"/>
          </w:tcPr>
          <w:p w14:paraId="6D425AFD" w14:textId="66E21946" w:rsidR="00872C61" w:rsidRDefault="00872C61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2024</w:t>
            </w:r>
            <w:r w:rsidR="00DB721E">
              <w:rPr>
                <w:rFonts w:cs="Arial"/>
                <w:sz w:val="20"/>
                <w:szCs w:val="20"/>
              </w:rPr>
              <w:t xml:space="preserve"> – maj 2024</w:t>
            </w:r>
          </w:p>
        </w:tc>
        <w:tc>
          <w:tcPr>
            <w:tcW w:w="6548" w:type="dxa"/>
          </w:tcPr>
          <w:p w14:paraId="48C5ADCF" w14:textId="2919BBC9" w:rsidR="00753339" w:rsidRDefault="00753339" w:rsidP="00872C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Feedbackguides til skrankeekspeditioner afprøves i NUAP frem til ultimo maj</w:t>
            </w:r>
          </w:p>
          <w:p w14:paraId="31D9E2A2" w14:textId="77777777" w:rsidR="00753339" w:rsidRDefault="00753339" w:rsidP="00872C61">
            <w:pPr>
              <w:rPr>
                <w:rFonts w:cs="Arial"/>
                <w:sz w:val="20"/>
                <w:szCs w:val="20"/>
              </w:rPr>
            </w:pPr>
          </w:p>
          <w:p w14:paraId="5FABCC19" w14:textId="3E241937" w:rsidR="00872C61" w:rsidRDefault="00872C61" w:rsidP="00872C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Feedbackguide til faglig vurdering af levering af </w:t>
            </w:r>
            <w:r w:rsidR="0071770D">
              <w:rPr>
                <w:rFonts w:cs="Arial"/>
                <w:sz w:val="20"/>
                <w:szCs w:val="20"/>
              </w:rPr>
              <w:t xml:space="preserve">kundedialoger og </w:t>
            </w:r>
            <w:r>
              <w:rPr>
                <w:rFonts w:cs="Arial"/>
                <w:sz w:val="20"/>
                <w:szCs w:val="20"/>
              </w:rPr>
              <w:t>sundhedsydelser (TPI</w:t>
            </w:r>
            <w:r w:rsidR="00687AD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Medicin- og Compliancesamtaler) færdigudvikles</w:t>
            </w:r>
          </w:p>
          <w:p w14:paraId="25A99B24" w14:textId="77777777" w:rsidR="00872C61" w:rsidRDefault="00872C61" w:rsidP="000E4C6E">
            <w:pPr>
              <w:rPr>
                <w:rFonts w:cs="Arial"/>
                <w:sz w:val="20"/>
                <w:szCs w:val="20"/>
              </w:rPr>
            </w:pPr>
          </w:p>
        </w:tc>
      </w:tr>
      <w:tr w:rsidR="002874F1" w:rsidRPr="00FA3554" w14:paraId="172B6A17" w14:textId="77777777" w:rsidTr="0036475F">
        <w:tc>
          <w:tcPr>
            <w:tcW w:w="2230" w:type="dxa"/>
          </w:tcPr>
          <w:p w14:paraId="7869967E" w14:textId="6549B3F8" w:rsidR="002874F1" w:rsidRPr="00FA3554" w:rsidRDefault="00194A61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Maj</w:t>
            </w:r>
            <w:r w:rsidR="00687ADD">
              <w:rPr>
                <w:rFonts w:cs="Arial"/>
                <w:sz w:val="20"/>
                <w:szCs w:val="20"/>
              </w:rPr>
              <w:t>-</w:t>
            </w:r>
            <w:r w:rsidR="00112A19">
              <w:rPr>
                <w:rFonts w:cs="Arial"/>
                <w:sz w:val="20"/>
                <w:szCs w:val="20"/>
              </w:rPr>
              <w:t>sep</w:t>
            </w:r>
            <w:r w:rsidR="00926D39">
              <w:rPr>
                <w:rFonts w:cs="Arial"/>
                <w:sz w:val="20"/>
                <w:szCs w:val="20"/>
              </w:rPr>
              <w:t>tember 2024</w:t>
            </w:r>
          </w:p>
        </w:tc>
        <w:tc>
          <w:tcPr>
            <w:tcW w:w="6548" w:type="dxa"/>
          </w:tcPr>
          <w:p w14:paraId="276E4C33" w14:textId="7E2D20FA" w:rsidR="00A61E40" w:rsidRDefault="00687ADD" w:rsidP="00194A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194A61">
              <w:rPr>
                <w:rFonts w:cs="Arial"/>
                <w:sz w:val="20"/>
                <w:szCs w:val="20"/>
              </w:rPr>
              <w:t xml:space="preserve">eedbackguide til </w:t>
            </w:r>
            <w:r w:rsidR="004B1BBD">
              <w:rPr>
                <w:rFonts w:cs="Arial"/>
                <w:sz w:val="20"/>
                <w:szCs w:val="20"/>
              </w:rPr>
              <w:t xml:space="preserve">faglig vurdering af </w:t>
            </w:r>
            <w:r w:rsidR="0071770D">
              <w:rPr>
                <w:rFonts w:cs="Arial"/>
                <w:sz w:val="20"/>
                <w:szCs w:val="20"/>
              </w:rPr>
              <w:t xml:space="preserve">kundedialoger og </w:t>
            </w:r>
            <w:r w:rsidR="00112A19">
              <w:rPr>
                <w:rFonts w:cs="Arial"/>
                <w:sz w:val="20"/>
                <w:szCs w:val="20"/>
              </w:rPr>
              <w:t>sundhedsydelser</w:t>
            </w:r>
            <w:r w:rsidR="00717863">
              <w:rPr>
                <w:rFonts w:cs="Arial"/>
                <w:sz w:val="20"/>
                <w:szCs w:val="20"/>
              </w:rPr>
              <w:t xml:space="preserve"> (</w:t>
            </w:r>
            <w:r w:rsidR="00194A61">
              <w:rPr>
                <w:rFonts w:cs="Arial"/>
                <w:sz w:val="20"/>
                <w:szCs w:val="20"/>
              </w:rPr>
              <w:t>TPI</w:t>
            </w:r>
            <w:r>
              <w:rPr>
                <w:rFonts w:cs="Arial"/>
                <w:sz w:val="20"/>
                <w:szCs w:val="20"/>
              </w:rPr>
              <w:t>,</w:t>
            </w:r>
            <w:r w:rsidR="00194A61">
              <w:rPr>
                <w:rFonts w:cs="Arial"/>
                <w:sz w:val="20"/>
                <w:szCs w:val="20"/>
              </w:rPr>
              <w:t xml:space="preserve"> Medicin</w:t>
            </w:r>
            <w:r>
              <w:rPr>
                <w:rFonts w:cs="Arial"/>
                <w:sz w:val="20"/>
                <w:szCs w:val="20"/>
              </w:rPr>
              <w:t>-</w:t>
            </w:r>
            <w:r w:rsidR="00112A19">
              <w:rPr>
                <w:rFonts w:cs="Arial"/>
                <w:sz w:val="20"/>
                <w:szCs w:val="20"/>
              </w:rPr>
              <w:t xml:space="preserve"> </w:t>
            </w:r>
            <w:r w:rsidR="00194A61">
              <w:rPr>
                <w:rFonts w:cs="Arial"/>
                <w:sz w:val="20"/>
                <w:szCs w:val="20"/>
              </w:rPr>
              <w:t>og Compliancesamtaler</w:t>
            </w:r>
            <w:r w:rsidR="0071786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afprøves på</w:t>
            </w:r>
            <w:r w:rsidR="00194A61">
              <w:rPr>
                <w:rFonts w:cs="Arial"/>
                <w:sz w:val="20"/>
                <w:szCs w:val="20"/>
              </w:rPr>
              <w:t xml:space="preserve"> </w:t>
            </w:r>
            <w:r w:rsidR="00112A19">
              <w:rPr>
                <w:rFonts w:cs="Arial"/>
                <w:sz w:val="20"/>
                <w:szCs w:val="20"/>
              </w:rPr>
              <w:t>apoteker fra brugerpanelet</w:t>
            </w:r>
            <w:r w:rsidR="00D872A2">
              <w:rPr>
                <w:rFonts w:cs="Arial"/>
                <w:sz w:val="20"/>
                <w:szCs w:val="20"/>
              </w:rPr>
              <w:t xml:space="preserve"> </w:t>
            </w:r>
          </w:p>
          <w:p w14:paraId="05BF4E4C" w14:textId="1B3871A6" w:rsidR="00DB721E" w:rsidRPr="00FA3554" w:rsidRDefault="00DB721E" w:rsidP="00194A61">
            <w:pPr>
              <w:rPr>
                <w:rFonts w:cs="Arial"/>
                <w:sz w:val="20"/>
                <w:szCs w:val="20"/>
              </w:rPr>
            </w:pPr>
          </w:p>
        </w:tc>
      </w:tr>
      <w:tr w:rsidR="002874F1" w:rsidRPr="00FA3554" w14:paraId="342ED96B" w14:textId="77777777" w:rsidTr="0036475F">
        <w:tc>
          <w:tcPr>
            <w:tcW w:w="2230" w:type="dxa"/>
          </w:tcPr>
          <w:p w14:paraId="384D70C5" w14:textId="15A22AEE" w:rsidR="002874F1" w:rsidRPr="00FA3554" w:rsidRDefault="00194A61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August</w:t>
            </w:r>
            <w:r w:rsidR="00687ADD">
              <w:rPr>
                <w:rFonts w:cs="Arial"/>
                <w:sz w:val="20"/>
                <w:szCs w:val="20"/>
              </w:rPr>
              <w:t>-</w:t>
            </w:r>
            <w:r w:rsidR="00926D39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ktober</w:t>
            </w:r>
            <w:r w:rsidR="00926D39">
              <w:rPr>
                <w:rFonts w:cs="Arial"/>
                <w:sz w:val="20"/>
                <w:szCs w:val="20"/>
              </w:rPr>
              <w:t xml:space="preserve"> 2024</w:t>
            </w:r>
          </w:p>
        </w:tc>
        <w:tc>
          <w:tcPr>
            <w:tcW w:w="6548" w:type="dxa"/>
          </w:tcPr>
          <w:p w14:paraId="0DEC1002" w14:textId="4C68D0C0" w:rsidR="002874F1" w:rsidRPr="00FA3554" w:rsidRDefault="00313608" w:rsidP="003D7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194A61">
              <w:rPr>
                <w:rFonts w:cs="Arial"/>
                <w:sz w:val="20"/>
                <w:szCs w:val="20"/>
              </w:rPr>
              <w:t xml:space="preserve">nalyse </w:t>
            </w:r>
            <w:r>
              <w:rPr>
                <w:rFonts w:cs="Arial"/>
                <w:sz w:val="20"/>
                <w:szCs w:val="20"/>
              </w:rPr>
              <w:t xml:space="preserve">af data </w:t>
            </w:r>
            <w:r w:rsidR="00194A61">
              <w:rPr>
                <w:rFonts w:cs="Arial"/>
                <w:sz w:val="20"/>
                <w:szCs w:val="20"/>
              </w:rPr>
              <w:t xml:space="preserve">og resultater fra afprøvningen af </w:t>
            </w:r>
            <w:r w:rsidR="004B1BBD">
              <w:rPr>
                <w:rFonts w:cs="Arial"/>
                <w:sz w:val="20"/>
                <w:szCs w:val="20"/>
              </w:rPr>
              <w:t>f</w:t>
            </w:r>
            <w:r w:rsidR="00194A61">
              <w:rPr>
                <w:rFonts w:cs="Arial"/>
                <w:sz w:val="20"/>
                <w:szCs w:val="20"/>
              </w:rPr>
              <w:t xml:space="preserve">eedbackguide til </w:t>
            </w:r>
            <w:r w:rsidR="00B403B4">
              <w:rPr>
                <w:rFonts w:cs="Arial"/>
                <w:sz w:val="20"/>
                <w:szCs w:val="20"/>
              </w:rPr>
              <w:t xml:space="preserve">faglig vurdering af levering af </w:t>
            </w:r>
            <w:r w:rsidR="0071770D">
              <w:rPr>
                <w:rFonts w:cs="Arial"/>
                <w:sz w:val="20"/>
                <w:szCs w:val="20"/>
              </w:rPr>
              <w:t xml:space="preserve">kundedialoger og </w:t>
            </w:r>
            <w:r w:rsidR="00112A19">
              <w:rPr>
                <w:rFonts w:cs="Arial"/>
                <w:sz w:val="20"/>
                <w:szCs w:val="20"/>
              </w:rPr>
              <w:t>sundhedsydelser</w:t>
            </w:r>
            <w:r w:rsidR="00B403B4">
              <w:rPr>
                <w:rFonts w:cs="Arial"/>
                <w:sz w:val="20"/>
                <w:szCs w:val="20"/>
              </w:rPr>
              <w:t xml:space="preserve"> (</w:t>
            </w:r>
            <w:r w:rsidR="00194A61">
              <w:rPr>
                <w:rFonts w:cs="Arial"/>
                <w:sz w:val="20"/>
                <w:szCs w:val="20"/>
              </w:rPr>
              <w:t>TPI</w:t>
            </w:r>
            <w:r w:rsidR="00687ADD">
              <w:rPr>
                <w:rFonts w:cs="Arial"/>
                <w:sz w:val="20"/>
                <w:szCs w:val="20"/>
              </w:rPr>
              <w:t>,</w:t>
            </w:r>
            <w:r w:rsidR="00194A61">
              <w:rPr>
                <w:rFonts w:cs="Arial"/>
                <w:sz w:val="20"/>
                <w:szCs w:val="20"/>
              </w:rPr>
              <w:t xml:space="preserve"> Medicin- og Compliancesamtaler</w:t>
            </w:r>
            <w:r w:rsidR="00B403B4">
              <w:rPr>
                <w:rFonts w:cs="Arial"/>
                <w:sz w:val="20"/>
                <w:szCs w:val="20"/>
              </w:rPr>
              <w:t>)</w:t>
            </w:r>
            <w:r w:rsidR="00194A6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76BF3" w:rsidRPr="00FA3554" w14:paraId="49177D03" w14:textId="77777777" w:rsidTr="0036475F">
        <w:tc>
          <w:tcPr>
            <w:tcW w:w="2230" w:type="dxa"/>
          </w:tcPr>
          <w:p w14:paraId="30D8A1E1" w14:textId="346CD14B" w:rsidR="00A76BF3" w:rsidRDefault="003D7CC3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Oktober</w:t>
            </w:r>
            <w:r w:rsidR="00687AD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dec</w:t>
            </w:r>
            <w:r w:rsidR="00313608">
              <w:rPr>
                <w:rFonts w:cs="Arial"/>
                <w:sz w:val="20"/>
                <w:szCs w:val="20"/>
              </w:rPr>
              <w:t>ember 2024</w:t>
            </w:r>
          </w:p>
        </w:tc>
        <w:tc>
          <w:tcPr>
            <w:tcW w:w="6548" w:type="dxa"/>
          </w:tcPr>
          <w:p w14:paraId="01C6F7A7" w14:textId="7A3B5564" w:rsidR="00A76BF3" w:rsidRDefault="00313608" w:rsidP="005229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Analyse af data og resultater fra afprøvningen af </w:t>
            </w:r>
            <w:r w:rsidR="004B1BBD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eedbackguide til ekspeditioner</w:t>
            </w:r>
          </w:p>
        </w:tc>
      </w:tr>
      <w:tr w:rsidR="00A76BF3" w:rsidRPr="00FA3554" w14:paraId="5984EE04" w14:textId="77777777" w:rsidTr="0036475F">
        <w:tc>
          <w:tcPr>
            <w:tcW w:w="2230" w:type="dxa"/>
          </w:tcPr>
          <w:p w14:paraId="1CAE3D3C" w14:textId="260A215F" w:rsidR="00A76BF3" w:rsidRDefault="00313608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December 2024</w:t>
            </w:r>
          </w:p>
        </w:tc>
        <w:tc>
          <w:tcPr>
            <w:tcW w:w="6548" w:type="dxa"/>
          </w:tcPr>
          <w:p w14:paraId="2BDD563F" w14:textId="77777777" w:rsidR="00A76BF3" w:rsidRDefault="00313608" w:rsidP="00FA35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Formidling og materialer til hjemmesiden</w:t>
            </w:r>
          </w:p>
          <w:p w14:paraId="636FF7DE" w14:textId="6B54E91D" w:rsidR="00DB721E" w:rsidRDefault="00DB721E" w:rsidP="00FA355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CA7B36" w14:textId="77777777" w:rsidR="00DB721E" w:rsidRDefault="00DB721E" w:rsidP="006B1F85">
      <w:pPr>
        <w:pStyle w:val="Overskrift3"/>
        <w:rPr>
          <w:lang w:val="en-US"/>
        </w:rPr>
      </w:pPr>
    </w:p>
    <w:p w14:paraId="26F2FBC7" w14:textId="6DBE2626" w:rsidR="002874F1" w:rsidRPr="00DB721E" w:rsidRDefault="002874F1" w:rsidP="006B1F85">
      <w:pPr>
        <w:pStyle w:val="Overskrift3"/>
        <w:rPr>
          <w:lang w:val="en-US"/>
        </w:rPr>
      </w:pPr>
      <w:proofErr w:type="spellStart"/>
      <w:r w:rsidRPr="00DB721E">
        <w:rPr>
          <w:lang w:val="en-US"/>
        </w:rPr>
        <w:t>Referencer</w:t>
      </w:r>
      <w:proofErr w:type="spellEnd"/>
    </w:p>
    <w:p w14:paraId="77389252" w14:textId="77777777" w:rsidR="007E7FE1" w:rsidRPr="00D8691A" w:rsidRDefault="007E7FE1" w:rsidP="00FA3554">
      <w:pPr>
        <w:rPr>
          <w:rFonts w:cs="Arial"/>
          <w:sz w:val="20"/>
          <w:szCs w:val="20"/>
          <w:lang w:val="en-US"/>
        </w:rPr>
      </w:pPr>
    </w:p>
    <w:p w14:paraId="01F42305" w14:textId="77777777" w:rsidR="007E7FE1" w:rsidRPr="00D8691A" w:rsidRDefault="007E7FE1" w:rsidP="00FA3554">
      <w:pPr>
        <w:rPr>
          <w:rFonts w:cs="Arial"/>
          <w:sz w:val="20"/>
          <w:szCs w:val="20"/>
          <w:lang w:val="en-US"/>
        </w:rPr>
      </w:pPr>
    </w:p>
    <w:p w14:paraId="20323ED1" w14:textId="77777777" w:rsidR="00A463A6" w:rsidRPr="00D77B1A" w:rsidRDefault="007E7FE1" w:rsidP="00A463A6">
      <w:pPr>
        <w:pStyle w:val="EndNoteBibliography"/>
        <w:ind w:left="720" w:hanging="720"/>
        <w:rPr>
          <w:lang w:val="en-US"/>
        </w:rPr>
      </w:pPr>
      <w:r>
        <w:rPr>
          <w:sz w:val="20"/>
          <w:szCs w:val="20"/>
        </w:rPr>
        <w:fldChar w:fldCharType="begin"/>
      </w:r>
      <w:r w:rsidRPr="00A85FD4">
        <w:rPr>
          <w:sz w:val="20"/>
          <w:szCs w:val="20"/>
          <w:lang w:val="en-US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="00A463A6" w:rsidRPr="00D77B1A">
        <w:rPr>
          <w:lang w:val="en-US"/>
        </w:rPr>
        <w:t>1.</w:t>
      </w:r>
      <w:r w:rsidR="00A463A6" w:rsidRPr="00D77B1A">
        <w:rPr>
          <w:lang w:val="en-US"/>
        </w:rPr>
        <w:tab/>
        <w:t>Hepler C. D., Strand, L. M. Opportunities and responsibilities in pharmaceutical care. Am J Hosp Pharm. 1990;47(3):533-43.</w:t>
      </w:r>
    </w:p>
    <w:p w14:paraId="42E32D6D" w14:textId="07A57019" w:rsidR="00A463A6" w:rsidRPr="00D77B1A" w:rsidRDefault="00A463A6" w:rsidP="00A463A6">
      <w:pPr>
        <w:pStyle w:val="EndNoteBibliography"/>
        <w:ind w:left="720" w:hanging="720"/>
        <w:rPr>
          <w:lang w:val="en-US"/>
        </w:rPr>
      </w:pPr>
      <w:r w:rsidRPr="00D77B1A">
        <w:rPr>
          <w:lang w:val="en-US"/>
        </w:rPr>
        <w:t>2.</w:t>
      </w:r>
      <w:r w:rsidRPr="00D77B1A">
        <w:rPr>
          <w:lang w:val="en-US"/>
        </w:rPr>
        <w:tab/>
        <w:t>Fosgerau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Christina Fogtmann, Husted, Gitte Reventlov, Clemmensen, Nanna Broch, Rossing, Charlotte Verner, Kaae, Susanne. Using qualitative methods to explore the dynamics of patients' perspective sharing in community pharmacy counseling</w:t>
      </w:r>
      <w:r w:rsidR="005A3872">
        <w:rPr>
          <w:lang w:val="en-US"/>
        </w:rPr>
        <w:t xml:space="preserve"> </w:t>
      </w:r>
      <w:r w:rsidRPr="00D77B1A">
        <w:rPr>
          <w:lang w:val="en-US"/>
        </w:rPr>
        <w:t>–</w:t>
      </w:r>
      <w:r w:rsidR="005A3872">
        <w:rPr>
          <w:lang w:val="en-US"/>
        </w:rPr>
        <w:t xml:space="preserve"> </w:t>
      </w:r>
      <w:r w:rsidRPr="00D77B1A">
        <w:rPr>
          <w:lang w:val="en-US"/>
        </w:rPr>
        <w:t>conversation analysis and video-stimulated recall interviews. Pharmacy Practice. 2021;19(4):1-12.</w:t>
      </w:r>
    </w:p>
    <w:p w14:paraId="18D45822" w14:textId="0010B6DE" w:rsidR="00A463A6" w:rsidRPr="00D77B1A" w:rsidRDefault="00A463A6" w:rsidP="00A463A6">
      <w:pPr>
        <w:pStyle w:val="EndNoteBibliography"/>
        <w:ind w:left="720" w:hanging="720"/>
        <w:rPr>
          <w:lang w:val="en-US"/>
        </w:rPr>
      </w:pPr>
      <w:r w:rsidRPr="00D77B1A">
        <w:rPr>
          <w:lang w:val="en-US"/>
        </w:rPr>
        <w:t>3.</w:t>
      </w:r>
      <w:r w:rsidRPr="00D77B1A">
        <w:rPr>
          <w:lang w:val="en-US"/>
        </w:rPr>
        <w:tab/>
        <w:t>Fosgerau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C. F., Kaae, S. Furthering patient-centered counseling: Exploring new aspects around pharmacists' experiences in pharmacy encounters through video-stimulated recall interviewing. Research in </w:t>
      </w:r>
      <w:r w:rsidR="005A3872">
        <w:rPr>
          <w:lang w:val="en-US"/>
        </w:rPr>
        <w:t>S</w:t>
      </w:r>
      <w:r w:rsidRPr="00D77B1A">
        <w:rPr>
          <w:lang w:val="en-US"/>
        </w:rPr>
        <w:t xml:space="preserve">ocial &amp; </w:t>
      </w:r>
      <w:r w:rsidR="005A3872">
        <w:rPr>
          <w:lang w:val="en-US"/>
        </w:rPr>
        <w:t>A</w:t>
      </w:r>
      <w:r w:rsidRPr="00D77B1A">
        <w:rPr>
          <w:lang w:val="en-US"/>
        </w:rPr>
        <w:t xml:space="preserve">dministrative </w:t>
      </w:r>
      <w:r w:rsidR="005A3872">
        <w:rPr>
          <w:lang w:val="en-US"/>
        </w:rPr>
        <w:t>P</w:t>
      </w:r>
      <w:r w:rsidRPr="00D77B1A">
        <w:rPr>
          <w:lang w:val="en-US"/>
        </w:rPr>
        <w:t>harmacy : RSAP. 2020.</w:t>
      </w:r>
    </w:p>
    <w:p w14:paraId="606CD5D6" w14:textId="080445C6" w:rsidR="00A463A6" w:rsidRPr="00D77B1A" w:rsidRDefault="00A463A6" w:rsidP="00A463A6">
      <w:pPr>
        <w:pStyle w:val="EndNoteBibliography"/>
        <w:ind w:left="720" w:hanging="720"/>
        <w:rPr>
          <w:lang w:val="en-US"/>
        </w:rPr>
      </w:pPr>
      <w:r w:rsidRPr="00D77B1A">
        <w:rPr>
          <w:lang w:val="en-US"/>
        </w:rPr>
        <w:t>4.</w:t>
      </w:r>
      <w:r w:rsidRPr="00D77B1A">
        <w:rPr>
          <w:lang w:val="en-US"/>
        </w:rPr>
        <w:tab/>
        <w:t>CF Schôps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AM; Skinner TC; Fosgerau. Time to move beyond monological perspectives in health behavior change communication research and practice. Front Psychol. 2023;14.</w:t>
      </w:r>
    </w:p>
    <w:p w14:paraId="4AA60731" w14:textId="14DC1F23" w:rsidR="00A463A6" w:rsidRPr="00D77B1A" w:rsidRDefault="00A463A6" w:rsidP="00A463A6">
      <w:pPr>
        <w:pStyle w:val="EndNoteBibliography"/>
        <w:ind w:left="720" w:hanging="720"/>
        <w:rPr>
          <w:lang w:val="en-US"/>
        </w:rPr>
      </w:pPr>
      <w:r w:rsidRPr="00D77B1A">
        <w:rPr>
          <w:lang w:val="en-US"/>
        </w:rPr>
        <w:t>5.</w:t>
      </w:r>
      <w:r w:rsidRPr="00D77B1A">
        <w:rPr>
          <w:lang w:val="en-US"/>
        </w:rPr>
        <w:tab/>
        <w:t>Husted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G. R.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Rossing CV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Jacobsen R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Hedegaard U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Kaae S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Almarsdôttir</w:t>
      </w:r>
      <w:r w:rsidR="005A3872">
        <w:rPr>
          <w:lang w:val="en-US"/>
        </w:rPr>
        <w:t>,</w:t>
      </w:r>
      <w:r w:rsidRPr="00D77B1A">
        <w:rPr>
          <w:lang w:val="en-US"/>
        </w:rPr>
        <w:t xml:space="preserve"> Fosgerau CF. A mixed methods evaluation of a mentalsing edcuation programme for the community pharmacy workforce in Denmark - A promising way forward to deliver patient-centred counselling. Pharmacy Education. 2023;23(1):237-51.</w:t>
      </w:r>
    </w:p>
    <w:p w14:paraId="46143A27" w14:textId="77777777" w:rsidR="00A463A6" w:rsidRPr="00A463A6" w:rsidRDefault="00A463A6" w:rsidP="00A463A6">
      <w:pPr>
        <w:pStyle w:val="EndNoteBibliography"/>
        <w:ind w:left="720" w:hanging="720"/>
      </w:pPr>
      <w:r w:rsidRPr="00D77B1A">
        <w:rPr>
          <w:lang w:val="en-US"/>
        </w:rPr>
        <w:t>6.</w:t>
      </w:r>
      <w:r w:rsidRPr="00D77B1A">
        <w:rPr>
          <w:lang w:val="en-US"/>
        </w:rPr>
        <w:tab/>
        <w:t xml:space="preserve">Braun Virginia, Clarke, Victoria, Hayfield, Nikki, Terry, Gareth. Thematic analysis. Handbook of Research Methods in Health Social Sciences. </w:t>
      </w:r>
      <w:r w:rsidRPr="00A463A6">
        <w:t>2019:843-60.</w:t>
      </w:r>
    </w:p>
    <w:p w14:paraId="74AEF319" w14:textId="5BA32FB8" w:rsidR="00A463A6" w:rsidRPr="00A463A6" w:rsidRDefault="00A463A6" w:rsidP="00A463A6">
      <w:pPr>
        <w:pStyle w:val="EndNoteBibliography"/>
        <w:ind w:left="720" w:hanging="720"/>
      </w:pPr>
      <w:r w:rsidRPr="00A463A6">
        <w:lastRenderedPageBreak/>
        <w:t>7.</w:t>
      </w:r>
      <w:r w:rsidRPr="00A463A6">
        <w:tab/>
        <w:t xml:space="preserve">Universitet Aarhus. Metodeguiden </w:t>
      </w:r>
      <w:r w:rsidR="005A3872">
        <w:t>–</w:t>
      </w:r>
      <w:r w:rsidR="005A3872" w:rsidRPr="00A463A6">
        <w:t xml:space="preserve"> </w:t>
      </w:r>
      <w:r w:rsidRPr="00A463A6">
        <w:t xml:space="preserve">Observationsstudier. Available from: </w:t>
      </w:r>
      <w:hyperlink r:id="rId11" w:history="1">
        <w:r w:rsidRPr="00A463A6">
          <w:rPr>
            <w:rStyle w:val="Hyperlink"/>
          </w:rPr>
          <w:t>https://metodeguiden.au.dk/observationsstudier</w:t>
        </w:r>
      </w:hyperlink>
      <w:r w:rsidRPr="00A463A6">
        <w:t>.</w:t>
      </w:r>
    </w:p>
    <w:p w14:paraId="07902E4F" w14:textId="1107D625" w:rsidR="00D73FE0" w:rsidRDefault="007E7FE1" w:rsidP="00FA35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p w14:paraId="46528054" w14:textId="77777777" w:rsidR="006A13D1" w:rsidRDefault="006A13D1" w:rsidP="00FA3554">
      <w:pPr>
        <w:rPr>
          <w:rFonts w:cs="Arial"/>
          <w:sz w:val="20"/>
          <w:szCs w:val="20"/>
        </w:rPr>
      </w:pPr>
    </w:p>
    <w:p w14:paraId="31C94BF7" w14:textId="63DA5357" w:rsidR="006A13D1" w:rsidRPr="006A13D1" w:rsidRDefault="006A13D1" w:rsidP="00FA3554">
      <w:pPr>
        <w:rPr>
          <w:rFonts w:cs="Arial"/>
          <w:szCs w:val="22"/>
        </w:rPr>
      </w:pPr>
    </w:p>
    <w:sectPr w:rsidR="006A13D1" w:rsidRPr="006A13D1" w:rsidSect="00517E5E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18" w:right="1418" w:bottom="851" w:left="1701" w:header="680" w:footer="567" w:gutter="0"/>
      <w:paperSrc w:first="14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7AC05" w14:textId="77777777" w:rsidR="00517E5E" w:rsidRDefault="00517E5E">
      <w:r>
        <w:separator/>
      </w:r>
    </w:p>
  </w:endnote>
  <w:endnote w:type="continuationSeparator" w:id="0">
    <w:p w14:paraId="209818DE" w14:textId="77777777" w:rsidR="00517E5E" w:rsidRDefault="0051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6324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6E295" w14:textId="32CF1B51" w:rsidR="006B1F85" w:rsidRDefault="006B1F85">
            <w:pPr>
              <w:pStyle w:val="Sidefod"/>
              <w:jc w:val="right"/>
            </w:pPr>
            <w:r>
              <w:rPr>
                <w:sz w:val="18"/>
                <w:szCs w:val="18"/>
              </w:rPr>
              <w:tab/>
            </w:r>
            <w:r w:rsidRPr="006B1F85">
              <w:rPr>
                <w:sz w:val="18"/>
                <w:szCs w:val="18"/>
              </w:rPr>
              <w:t xml:space="preserve">Side </w:t>
            </w:r>
            <w:r w:rsidRPr="006B1F85">
              <w:rPr>
                <w:sz w:val="18"/>
                <w:szCs w:val="18"/>
              </w:rPr>
              <w:fldChar w:fldCharType="begin"/>
            </w:r>
            <w:r w:rsidRPr="006B1F85">
              <w:rPr>
                <w:sz w:val="18"/>
                <w:szCs w:val="18"/>
              </w:rPr>
              <w:instrText>PAGE</w:instrText>
            </w:r>
            <w:r w:rsidRPr="006B1F85">
              <w:rPr>
                <w:sz w:val="18"/>
                <w:szCs w:val="18"/>
              </w:rPr>
              <w:fldChar w:fldCharType="separate"/>
            </w:r>
            <w:r w:rsidRPr="006B1F85">
              <w:rPr>
                <w:sz w:val="18"/>
                <w:szCs w:val="18"/>
              </w:rPr>
              <w:t>2</w:t>
            </w:r>
            <w:r w:rsidRPr="006B1F85">
              <w:rPr>
                <w:sz w:val="18"/>
                <w:szCs w:val="18"/>
              </w:rPr>
              <w:fldChar w:fldCharType="end"/>
            </w:r>
            <w:r w:rsidRPr="006B1F85">
              <w:rPr>
                <w:sz w:val="18"/>
                <w:szCs w:val="18"/>
              </w:rPr>
              <w:t xml:space="preserve"> af </w:t>
            </w:r>
            <w:r w:rsidRPr="006B1F85">
              <w:rPr>
                <w:sz w:val="18"/>
                <w:szCs w:val="18"/>
              </w:rPr>
              <w:fldChar w:fldCharType="begin"/>
            </w:r>
            <w:r w:rsidRPr="006B1F85">
              <w:rPr>
                <w:sz w:val="18"/>
                <w:szCs w:val="18"/>
              </w:rPr>
              <w:instrText>NUMPAGES</w:instrText>
            </w:r>
            <w:r w:rsidRPr="006B1F85">
              <w:rPr>
                <w:sz w:val="18"/>
                <w:szCs w:val="18"/>
              </w:rPr>
              <w:fldChar w:fldCharType="separate"/>
            </w:r>
            <w:r w:rsidRPr="006B1F85">
              <w:rPr>
                <w:sz w:val="18"/>
                <w:szCs w:val="18"/>
              </w:rPr>
              <w:t>2</w:t>
            </w:r>
            <w:r w:rsidRPr="006B1F8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32F4771" w14:textId="77777777" w:rsidR="006B1F85" w:rsidRPr="006B1F85" w:rsidRDefault="006B1F85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88985" w14:textId="77777777" w:rsidR="00517E5E" w:rsidRDefault="00517E5E">
      <w:r>
        <w:separator/>
      </w:r>
    </w:p>
  </w:footnote>
  <w:footnote w:type="continuationSeparator" w:id="0">
    <w:p w14:paraId="29C63CEF" w14:textId="77777777" w:rsidR="00517E5E" w:rsidRDefault="0051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43340" w14:textId="77777777" w:rsidR="00D73FE0" w:rsidRDefault="00E55EA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F68C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DCF068C" w14:textId="77777777" w:rsidR="00D73FE0" w:rsidRDefault="00D73FE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D26E8" w14:textId="19DFA702" w:rsidR="00290949" w:rsidRPr="006B1F85" w:rsidRDefault="002874F1">
    <w:pPr>
      <w:pStyle w:val="Sidehoved"/>
      <w:rPr>
        <w:sz w:val="18"/>
        <w:szCs w:val="18"/>
      </w:rPr>
    </w:pPr>
    <w:r w:rsidRPr="006B1F85">
      <w:rPr>
        <w:rFonts w:cs="Arial"/>
        <w:noProof/>
        <w:sz w:val="18"/>
        <w:szCs w:val="18"/>
      </w:rPr>
      <w:drawing>
        <wp:anchor distT="0" distB="0" distL="114300" distR="114300" simplePos="0" relativeHeight="251672576" behindDoc="0" locked="1" layoutInCell="1" allowOverlap="1" wp14:anchorId="50BFE141" wp14:editId="6C314E61">
          <wp:simplePos x="0" y="0"/>
          <wp:positionH relativeFrom="page">
            <wp:posOffset>5292725</wp:posOffset>
          </wp:positionH>
          <wp:positionV relativeFrom="page">
            <wp:posOffset>396240</wp:posOffset>
          </wp:positionV>
          <wp:extent cx="1911600" cy="356400"/>
          <wp:effectExtent l="0" t="0" r="0" b="571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generel_320C som RGB_0_176_18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F85" w:rsidRPr="006B1F85">
      <w:rPr>
        <w:sz w:val="18"/>
        <w:szCs w:val="18"/>
      </w:rPr>
      <w:t xml:space="preserve">Den </w:t>
    </w:r>
    <w:r w:rsidR="00DB721E">
      <w:rPr>
        <w:sz w:val="18"/>
        <w:szCs w:val="18"/>
      </w:rPr>
      <w:t>29</w:t>
    </w:r>
    <w:r w:rsidR="00212B96">
      <w:rPr>
        <w:sz w:val="18"/>
        <w:szCs w:val="18"/>
      </w:rPr>
      <w:t>-0</w:t>
    </w:r>
    <w:r w:rsidR="00DB721E">
      <w:rPr>
        <w:sz w:val="18"/>
        <w:szCs w:val="18"/>
      </w:rPr>
      <w:t>2</w:t>
    </w:r>
    <w:r w:rsidR="00212B96">
      <w:rPr>
        <w:sz w:val="18"/>
        <w:szCs w:val="18"/>
      </w:rPr>
      <w:t>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1415C" w14:textId="77777777" w:rsidR="00D73FE0" w:rsidRPr="00D154E8" w:rsidRDefault="00A07AA8" w:rsidP="00A07AA8">
    <w:pPr>
      <w:pStyle w:val="SidehovedEngelsk"/>
      <w:rPr>
        <w:rFonts w:cs="Arial"/>
      </w:rPr>
    </w:pPr>
    <w:r w:rsidRPr="00D154E8">
      <w:rPr>
        <w:rFonts w:cs="Arial"/>
        <w:lang w:val="da-DK"/>
      </w:rPr>
      <w:drawing>
        <wp:anchor distT="0" distB="0" distL="114300" distR="114300" simplePos="0" relativeHeight="251670528" behindDoc="0" locked="1" layoutInCell="1" allowOverlap="1" wp14:anchorId="3A98E24A" wp14:editId="162DFEE3">
          <wp:simplePos x="0" y="0"/>
          <wp:positionH relativeFrom="page">
            <wp:posOffset>5292725</wp:posOffset>
          </wp:positionH>
          <wp:positionV relativeFrom="page">
            <wp:posOffset>396240</wp:posOffset>
          </wp:positionV>
          <wp:extent cx="1911600" cy="356400"/>
          <wp:effectExtent l="0" t="0" r="0" b="571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generel_320C som RGB_0_176_18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C52828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67FCB"/>
    <w:multiLevelType w:val="hybridMultilevel"/>
    <w:tmpl w:val="A70267C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52BF9"/>
    <w:multiLevelType w:val="multilevel"/>
    <w:tmpl w:val="81DEB294"/>
    <w:lvl w:ilvl="0">
      <w:start w:val="1"/>
      <w:numFmt w:val="bullet"/>
      <w:pStyle w:val="Punk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̵"/>
      <w:lvlJc w:val="left"/>
      <w:pPr>
        <w:tabs>
          <w:tab w:val="num" w:pos="1072"/>
        </w:tabs>
        <w:ind w:left="1072" w:hanging="307"/>
      </w:pPr>
      <w:rPr>
        <w:rFonts w:ascii="Arial" w:hAnsi="Arial" w:hint="default"/>
      </w:rPr>
    </w:lvl>
    <w:lvl w:ilvl="2">
      <w:start w:val="1"/>
      <w:numFmt w:val="bullet"/>
      <w:lvlText w:val="̵"/>
      <w:lvlJc w:val="left"/>
      <w:pPr>
        <w:tabs>
          <w:tab w:val="num" w:pos="1429"/>
        </w:tabs>
        <w:ind w:left="1429" w:hanging="295"/>
      </w:pPr>
      <w:rPr>
        <w:rFonts w:ascii="Arial" w:hAnsi="Arial" w:hint="default"/>
      </w:rPr>
    </w:lvl>
    <w:lvl w:ilvl="3">
      <w:start w:val="1"/>
      <w:numFmt w:val="bullet"/>
      <w:lvlText w:val="̵"/>
      <w:lvlJc w:val="left"/>
      <w:pPr>
        <w:tabs>
          <w:tab w:val="num" w:pos="1786"/>
        </w:tabs>
        <w:ind w:left="1786" w:hanging="346"/>
      </w:pPr>
      <w:rPr>
        <w:rFonts w:ascii="Arial" w:hAnsi="Arial" w:hint="default"/>
      </w:rPr>
    </w:lvl>
    <w:lvl w:ilvl="4">
      <w:start w:val="1"/>
      <w:numFmt w:val="bullet"/>
      <w:lvlRestart w:val="1"/>
      <w:lvlText w:val="̵"/>
      <w:lvlJc w:val="left"/>
      <w:pPr>
        <w:ind w:left="2143" w:hanging="272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3" w15:restartNumberingAfterBreak="0">
    <w:nsid w:val="164B6644"/>
    <w:multiLevelType w:val="hybridMultilevel"/>
    <w:tmpl w:val="47DC50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617"/>
    <w:multiLevelType w:val="hybridMultilevel"/>
    <w:tmpl w:val="A11C3AC6"/>
    <w:lvl w:ilvl="0" w:tplc="5A0A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E5468"/>
    <w:multiLevelType w:val="hybridMultilevel"/>
    <w:tmpl w:val="47B08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5B07"/>
    <w:multiLevelType w:val="hybridMultilevel"/>
    <w:tmpl w:val="95D0F91A"/>
    <w:lvl w:ilvl="0" w:tplc="20A83F2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76C1C"/>
    <w:multiLevelType w:val="hybridMultilevel"/>
    <w:tmpl w:val="7040E44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6623C"/>
    <w:multiLevelType w:val="hybridMultilevel"/>
    <w:tmpl w:val="A9FA7204"/>
    <w:lvl w:ilvl="0" w:tplc="8924C6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5110D"/>
    <w:multiLevelType w:val="hybridMultilevel"/>
    <w:tmpl w:val="9732039A"/>
    <w:lvl w:ilvl="0" w:tplc="9A0E90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66F64"/>
    <w:multiLevelType w:val="hybridMultilevel"/>
    <w:tmpl w:val="707489A6"/>
    <w:lvl w:ilvl="0" w:tplc="4B7AD51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53C2F"/>
    <w:multiLevelType w:val="hybridMultilevel"/>
    <w:tmpl w:val="D9CABC9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3532C"/>
    <w:multiLevelType w:val="hybridMultilevel"/>
    <w:tmpl w:val="47DC5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4B0E"/>
    <w:multiLevelType w:val="hybridMultilevel"/>
    <w:tmpl w:val="36CA58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F53B4"/>
    <w:multiLevelType w:val="hybridMultilevel"/>
    <w:tmpl w:val="562895A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519DC"/>
    <w:multiLevelType w:val="hybridMultilevel"/>
    <w:tmpl w:val="9F90C1BC"/>
    <w:lvl w:ilvl="0" w:tplc="DF26485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B4270"/>
    <w:multiLevelType w:val="hybridMultilevel"/>
    <w:tmpl w:val="13E0B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11688"/>
    <w:multiLevelType w:val="multilevel"/>
    <w:tmpl w:val="0CF21B02"/>
    <w:lvl w:ilvl="0">
      <w:start w:val="1"/>
      <w:numFmt w:val="decimal"/>
      <w:pStyle w:val="Punkttal"/>
      <w:isLgl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5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6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6"/>
        </w:tabs>
        <w:ind w:left="3776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0" w:hanging="357"/>
      </w:pPr>
      <w:rPr>
        <w:rFonts w:hint="default"/>
      </w:rPr>
    </w:lvl>
  </w:abstractNum>
  <w:abstractNum w:abstractNumId="18" w15:restartNumberingAfterBreak="0">
    <w:nsid w:val="7306745D"/>
    <w:multiLevelType w:val="hybridMultilevel"/>
    <w:tmpl w:val="79289716"/>
    <w:lvl w:ilvl="0" w:tplc="AAC84A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737DB"/>
    <w:multiLevelType w:val="hybridMultilevel"/>
    <w:tmpl w:val="13B6920E"/>
    <w:lvl w:ilvl="0" w:tplc="B5DEBD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C3AE6"/>
    <w:multiLevelType w:val="hybridMultilevel"/>
    <w:tmpl w:val="9250A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3844">
    <w:abstractNumId w:val="0"/>
  </w:num>
  <w:num w:numId="2" w16cid:durableId="1503423384">
    <w:abstractNumId w:val="2"/>
  </w:num>
  <w:num w:numId="3" w16cid:durableId="121389104">
    <w:abstractNumId w:val="17"/>
  </w:num>
  <w:num w:numId="4" w16cid:durableId="547380976">
    <w:abstractNumId w:val="3"/>
  </w:num>
  <w:num w:numId="5" w16cid:durableId="1768233082">
    <w:abstractNumId w:val="13"/>
  </w:num>
  <w:num w:numId="6" w16cid:durableId="2092458985">
    <w:abstractNumId w:val="16"/>
  </w:num>
  <w:num w:numId="7" w16cid:durableId="158154503">
    <w:abstractNumId w:val="20"/>
  </w:num>
  <w:num w:numId="8" w16cid:durableId="159734313">
    <w:abstractNumId w:val="12"/>
  </w:num>
  <w:num w:numId="9" w16cid:durableId="1514539345">
    <w:abstractNumId w:val="9"/>
  </w:num>
  <w:num w:numId="10" w16cid:durableId="1269851574">
    <w:abstractNumId w:val="19"/>
  </w:num>
  <w:num w:numId="11" w16cid:durableId="1952281818">
    <w:abstractNumId w:val="14"/>
  </w:num>
  <w:num w:numId="12" w16cid:durableId="1766879615">
    <w:abstractNumId w:val="11"/>
  </w:num>
  <w:num w:numId="13" w16cid:durableId="729692561">
    <w:abstractNumId w:val="7"/>
  </w:num>
  <w:num w:numId="14" w16cid:durableId="351608254">
    <w:abstractNumId w:val="6"/>
  </w:num>
  <w:num w:numId="15" w16cid:durableId="423916453">
    <w:abstractNumId w:val="15"/>
  </w:num>
  <w:num w:numId="16" w16cid:durableId="1077896971">
    <w:abstractNumId w:val="8"/>
  </w:num>
  <w:num w:numId="17" w16cid:durableId="942683607">
    <w:abstractNumId w:val="18"/>
  </w:num>
  <w:num w:numId="18" w16cid:durableId="1632516591">
    <w:abstractNumId w:val="10"/>
  </w:num>
  <w:num w:numId="19" w16cid:durableId="1948806771">
    <w:abstractNumId w:val="5"/>
  </w:num>
  <w:num w:numId="20" w16cid:durableId="407194119">
    <w:abstractNumId w:val="4"/>
  </w:num>
  <w:num w:numId="21" w16cid:durableId="107311587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ocumentProtection w:edit="readOnly" w:enforcement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BJA 20160226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tvs9paiv2s5rexf9lvps5f0dsfp2dx2p0t&quot;&gt;ALLE_referencer 20210310.&lt;record-ids&gt;&lt;item&gt;10&lt;/item&gt;&lt;item&gt;461&lt;/item&gt;&lt;item&gt;1570&lt;/item&gt;&lt;item&gt;2290&lt;/item&gt;&lt;item&gt;2758&lt;/item&gt;&lt;item&gt;2759&lt;/item&gt;&lt;item&gt;2760&lt;/item&gt;&lt;/record-ids&gt;&lt;/item&gt;&lt;/Libraries&gt;"/>
  </w:docVars>
  <w:rsids>
    <w:rsidRoot w:val="00987F05"/>
    <w:rsid w:val="0000558D"/>
    <w:rsid w:val="000076C1"/>
    <w:rsid w:val="00011E93"/>
    <w:rsid w:val="00015865"/>
    <w:rsid w:val="00017141"/>
    <w:rsid w:val="00025950"/>
    <w:rsid w:val="00035D6D"/>
    <w:rsid w:val="000369BD"/>
    <w:rsid w:val="000421CA"/>
    <w:rsid w:val="00051925"/>
    <w:rsid w:val="00056161"/>
    <w:rsid w:val="00065A48"/>
    <w:rsid w:val="00074F07"/>
    <w:rsid w:val="000756A4"/>
    <w:rsid w:val="000809FD"/>
    <w:rsid w:val="00084045"/>
    <w:rsid w:val="0009290F"/>
    <w:rsid w:val="0009514B"/>
    <w:rsid w:val="000965BB"/>
    <w:rsid w:val="000B46D4"/>
    <w:rsid w:val="000C11F1"/>
    <w:rsid w:val="000D33B2"/>
    <w:rsid w:val="000E4C6E"/>
    <w:rsid w:val="000F06AE"/>
    <w:rsid w:val="000F354E"/>
    <w:rsid w:val="000F3987"/>
    <w:rsid w:val="00100173"/>
    <w:rsid w:val="00100BC8"/>
    <w:rsid w:val="00101C59"/>
    <w:rsid w:val="001120E3"/>
    <w:rsid w:val="00112A19"/>
    <w:rsid w:val="0012327C"/>
    <w:rsid w:val="0012724C"/>
    <w:rsid w:val="00137D49"/>
    <w:rsid w:val="0014281D"/>
    <w:rsid w:val="001445FE"/>
    <w:rsid w:val="0015251C"/>
    <w:rsid w:val="00165FE9"/>
    <w:rsid w:val="001822AA"/>
    <w:rsid w:val="00192C9E"/>
    <w:rsid w:val="00194A61"/>
    <w:rsid w:val="0019568B"/>
    <w:rsid w:val="001C2B8A"/>
    <w:rsid w:val="001D329E"/>
    <w:rsid w:val="001E0FBC"/>
    <w:rsid w:val="001E4D9D"/>
    <w:rsid w:val="001F5160"/>
    <w:rsid w:val="00200426"/>
    <w:rsid w:val="00212B96"/>
    <w:rsid w:val="0021744B"/>
    <w:rsid w:val="00222A72"/>
    <w:rsid w:val="002327F0"/>
    <w:rsid w:val="00232A52"/>
    <w:rsid w:val="0024006F"/>
    <w:rsid w:val="00244BB9"/>
    <w:rsid w:val="00245237"/>
    <w:rsid w:val="0025529D"/>
    <w:rsid w:val="00257790"/>
    <w:rsid w:val="00262144"/>
    <w:rsid w:val="00263D26"/>
    <w:rsid w:val="00286EAE"/>
    <w:rsid w:val="002874F1"/>
    <w:rsid w:val="00290949"/>
    <w:rsid w:val="00293F0A"/>
    <w:rsid w:val="002B4C55"/>
    <w:rsid w:val="002C3D6B"/>
    <w:rsid w:val="002D2756"/>
    <w:rsid w:val="002E11F3"/>
    <w:rsid w:val="002E63DF"/>
    <w:rsid w:val="002F08F5"/>
    <w:rsid w:val="002F0B6F"/>
    <w:rsid w:val="003019D4"/>
    <w:rsid w:val="00313608"/>
    <w:rsid w:val="0032011A"/>
    <w:rsid w:val="003402A9"/>
    <w:rsid w:val="00340771"/>
    <w:rsid w:val="00341328"/>
    <w:rsid w:val="003629EC"/>
    <w:rsid w:val="0036475F"/>
    <w:rsid w:val="00382159"/>
    <w:rsid w:val="003874C1"/>
    <w:rsid w:val="003927AA"/>
    <w:rsid w:val="003A2FDA"/>
    <w:rsid w:val="003B58B9"/>
    <w:rsid w:val="003B5E22"/>
    <w:rsid w:val="003C3812"/>
    <w:rsid w:val="003D7CC3"/>
    <w:rsid w:val="003E1E26"/>
    <w:rsid w:val="003E1EE8"/>
    <w:rsid w:val="003E5F6F"/>
    <w:rsid w:val="003E66C0"/>
    <w:rsid w:val="0040517E"/>
    <w:rsid w:val="00413036"/>
    <w:rsid w:val="004133B9"/>
    <w:rsid w:val="00426CAF"/>
    <w:rsid w:val="0045559C"/>
    <w:rsid w:val="00457885"/>
    <w:rsid w:val="00484133"/>
    <w:rsid w:val="004971A0"/>
    <w:rsid w:val="004A5999"/>
    <w:rsid w:val="004B1BBD"/>
    <w:rsid w:val="004B42B1"/>
    <w:rsid w:val="004C26A8"/>
    <w:rsid w:val="004C71DD"/>
    <w:rsid w:val="004D456E"/>
    <w:rsid w:val="004D64E0"/>
    <w:rsid w:val="004E511C"/>
    <w:rsid w:val="00504B58"/>
    <w:rsid w:val="0051705F"/>
    <w:rsid w:val="00517E5E"/>
    <w:rsid w:val="00522949"/>
    <w:rsid w:val="00526B98"/>
    <w:rsid w:val="005676FF"/>
    <w:rsid w:val="00584412"/>
    <w:rsid w:val="00585A36"/>
    <w:rsid w:val="00585D79"/>
    <w:rsid w:val="005864C7"/>
    <w:rsid w:val="00593B88"/>
    <w:rsid w:val="0059451C"/>
    <w:rsid w:val="005977F2"/>
    <w:rsid w:val="005A3872"/>
    <w:rsid w:val="005A4D89"/>
    <w:rsid w:val="005A5698"/>
    <w:rsid w:val="005C1E01"/>
    <w:rsid w:val="005D4959"/>
    <w:rsid w:val="005E083F"/>
    <w:rsid w:val="005F5268"/>
    <w:rsid w:val="00604653"/>
    <w:rsid w:val="006127ED"/>
    <w:rsid w:val="00613525"/>
    <w:rsid w:val="00635FB6"/>
    <w:rsid w:val="00642DD8"/>
    <w:rsid w:val="006520C1"/>
    <w:rsid w:val="00656EFB"/>
    <w:rsid w:val="00660798"/>
    <w:rsid w:val="006612C0"/>
    <w:rsid w:val="00663941"/>
    <w:rsid w:val="00663EA9"/>
    <w:rsid w:val="00665CCD"/>
    <w:rsid w:val="0067156A"/>
    <w:rsid w:val="00675D2E"/>
    <w:rsid w:val="0067770F"/>
    <w:rsid w:val="00686300"/>
    <w:rsid w:val="006868FA"/>
    <w:rsid w:val="00687ADD"/>
    <w:rsid w:val="006A13D1"/>
    <w:rsid w:val="006A3D6C"/>
    <w:rsid w:val="006A5187"/>
    <w:rsid w:val="006B1F85"/>
    <w:rsid w:val="006C1D23"/>
    <w:rsid w:val="006C2B22"/>
    <w:rsid w:val="006C41C5"/>
    <w:rsid w:val="006E1CC0"/>
    <w:rsid w:val="006E268C"/>
    <w:rsid w:val="006E570C"/>
    <w:rsid w:val="006E7C5B"/>
    <w:rsid w:val="006F35ED"/>
    <w:rsid w:val="006F3F91"/>
    <w:rsid w:val="006F6CA5"/>
    <w:rsid w:val="00706BC0"/>
    <w:rsid w:val="0071770D"/>
    <w:rsid w:val="00717863"/>
    <w:rsid w:val="00733B4F"/>
    <w:rsid w:val="00742E28"/>
    <w:rsid w:val="00753339"/>
    <w:rsid w:val="0075620A"/>
    <w:rsid w:val="0076097A"/>
    <w:rsid w:val="007615C5"/>
    <w:rsid w:val="00796D01"/>
    <w:rsid w:val="007A5744"/>
    <w:rsid w:val="007A60D4"/>
    <w:rsid w:val="007B3B2A"/>
    <w:rsid w:val="007B451F"/>
    <w:rsid w:val="007C00AF"/>
    <w:rsid w:val="007C0C5C"/>
    <w:rsid w:val="007C0CA6"/>
    <w:rsid w:val="007C205A"/>
    <w:rsid w:val="007C39BA"/>
    <w:rsid w:val="007D12CA"/>
    <w:rsid w:val="007D2B56"/>
    <w:rsid w:val="007D6C0A"/>
    <w:rsid w:val="007E419D"/>
    <w:rsid w:val="007E767C"/>
    <w:rsid w:val="007E7FE1"/>
    <w:rsid w:val="007F203B"/>
    <w:rsid w:val="007F3916"/>
    <w:rsid w:val="007F5836"/>
    <w:rsid w:val="00813FC5"/>
    <w:rsid w:val="00827862"/>
    <w:rsid w:val="0084226D"/>
    <w:rsid w:val="00845713"/>
    <w:rsid w:val="00857885"/>
    <w:rsid w:val="00872242"/>
    <w:rsid w:val="00872C61"/>
    <w:rsid w:val="00877BF5"/>
    <w:rsid w:val="0089751A"/>
    <w:rsid w:val="008A47EC"/>
    <w:rsid w:val="008A4D61"/>
    <w:rsid w:val="008A65BA"/>
    <w:rsid w:val="008B08D0"/>
    <w:rsid w:val="008B654A"/>
    <w:rsid w:val="008C139A"/>
    <w:rsid w:val="008C165E"/>
    <w:rsid w:val="008C322E"/>
    <w:rsid w:val="008C5948"/>
    <w:rsid w:val="008D6EE7"/>
    <w:rsid w:val="008E0F23"/>
    <w:rsid w:val="008F0363"/>
    <w:rsid w:val="008F634A"/>
    <w:rsid w:val="008F68CA"/>
    <w:rsid w:val="008F73A7"/>
    <w:rsid w:val="00902FCF"/>
    <w:rsid w:val="009145FA"/>
    <w:rsid w:val="00916EF4"/>
    <w:rsid w:val="00923558"/>
    <w:rsid w:val="00925841"/>
    <w:rsid w:val="00926D39"/>
    <w:rsid w:val="009311AA"/>
    <w:rsid w:val="00944D5A"/>
    <w:rsid w:val="00957A26"/>
    <w:rsid w:val="0096492C"/>
    <w:rsid w:val="00971A0A"/>
    <w:rsid w:val="00972529"/>
    <w:rsid w:val="0098075F"/>
    <w:rsid w:val="00985595"/>
    <w:rsid w:val="00987120"/>
    <w:rsid w:val="00987F05"/>
    <w:rsid w:val="00991450"/>
    <w:rsid w:val="009B1913"/>
    <w:rsid w:val="009B6F64"/>
    <w:rsid w:val="009C1276"/>
    <w:rsid w:val="009C2DE9"/>
    <w:rsid w:val="009C5179"/>
    <w:rsid w:val="009C59F9"/>
    <w:rsid w:val="009E0D50"/>
    <w:rsid w:val="009E1542"/>
    <w:rsid w:val="009E2338"/>
    <w:rsid w:val="00A07AA8"/>
    <w:rsid w:val="00A26C7D"/>
    <w:rsid w:val="00A270B2"/>
    <w:rsid w:val="00A31B99"/>
    <w:rsid w:val="00A33F88"/>
    <w:rsid w:val="00A346B6"/>
    <w:rsid w:val="00A463A6"/>
    <w:rsid w:val="00A472DF"/>
    <w:rsid w:val="00A52DA3"/>
    <w:rsid w:val="00A5717E"/>
    <w:rsid w:val="00A61E40"/>
    <w:rsid w:val="00A752E4"/>
    <w:rsid w:val="00A76BF3"/>
    <w:rsid w:val="00A80600"/>
    <w:rsid w:val="00A81048"/>
    <w:rsid w:val="00A8415B"/>
    <w:rsid w:val="00A85FD4"/>
    <w:rsid w:val="00A9251F"/>
    <w:rsid w:val="00A9279C"/>
    <w:rsid w:val="00A9301D"/>
    <w:rsid w:val="00AA6DF6"/>
    <w:rsid w:val="00AB2100"/>
    <w:rsid w:val="00AD22EA"/>
    <w:rsid w:val="00AD5418"/>
    <w:rsid w:val="00AD6658"/>
    <w:rsid w:val="00AE1CC0"/>
    <w:rsid w:val="00B03F80"/>
    <w:rsid w:val="00B31ECF"/>
    <w:rsid w:val="00B403B4"/>
    <w:rsid w:val="00B45499"/>
    <w:rsid w:val="00B73FEC"/>
    <w:rsid w:val="00B75F89"/>
    <w:rsid w:val="00B7760B"/>
    <w:rsid w:val="00B81071"/>
    <w:rsid w:val="00B94FE1"/>
    <w:rsid w:val="00BA583F"/>
    <w:rsid w:val="00BA7941"/>
    <w:rsid w:val="00BC67FE"/>
    <w:rsid w:val="00BD38F5"/>
    <w:rsid w:val="00BD4A99"/>
    <w:rsid w:val="00BD6900"/>
    <w:rsid w:val="00BD70D9"/>
    <w:rsid w:val="00BE55CD"/>
    <w:rsid w:val="00BE6107"/>
    <w:rsid w:val="00BE7D15"/>
    <w:rsid w:val="00BF2E76"/>
    <w:rsid w:val="00C0002C"/>
    <w:rsid w:val="00C00190"/>
    <w:rsid w:val="00C2111A"/>
    <w:rsid w:val="00C22711"/>
    <w:rsid w:val="00C22A20"/>
    <w:rsid w:val="00C23FC3"/>
    <w:rsid w:val="00C275AD"/>
    <w:rsid w:val="00C27642"/>
    <w:rsid w:val="00C322A3"/>
    <w:rsid w:val="00C34AF0"/>
    <w:rsid w:val="00C40150"/>
    <w:rsid w:val="00C41FA5"/>
    <w:rsid w:val="00C46C9B"/>
    <w:rsid w:val="00C60B7C"/>
    <w:rsid w:val="00C75E58"/>
    <w:rsid w:val="00C8774B"/>
    <w:rsid w:val="00CA09A5"/>
    <w:rsid w:val="00CB092F"/>
    <w:rsid w:val="00CC495A"/>
    <w:rsid w:val="00CD2DDD"/>
    <w:rsid w:val="00CD7AE7"/>
    <w:rsid w:val="00CE4D03"/>
    <w:rsid w:val="00CF2AEE"/>
    <w:rsid w:val="00CF695E"/>
    <w:rsid w:val="00CF6AB9"/>
    <w:rsid w:val="00D03F9E"/>
    <w:rsid w:val="00D05568"/>
    <w:rsid w:val="00D10868"/>
    <w:rsid w:val="00D154E8"/>
    <w:rsid w:val="00D25CC4"/>
    <w:rsid w:val="00D25E2F"/>
    <w:rsid w:val="00D27B7E"/>
    <w:rsid w:val="00D46F66"/>
    <w:rsid w:val="00D507FA"/>
    <w:rsid w:val="00D51B14"/>
    <w:rsid w:val="00D60BDA"/>
    <w:rsid w:val="00D71CD8"/>
    <w:rsid w:val="00D73D5A"/>
    <w:rsid w:val="00D73FE0"/>
    <w:rsid w:val="00D77B1A"/>
    <w:rsid w:val="00D8354E"/>
    <w:rsid w:val="00D846AC"/>
    <w:rsid w:val="00D8691A"/>
    <w:rsid w:val="00D872A2"/>
    <w:rsid w:val="00D92434"/>
    <w:rsid w:val="00D931C6"/>
    <w:rsid w:val="00DA09BF"/>
    <w:rsid w:val="00DA30C1"/>
    <w:rsid w:val="00DA4EB0"/>
    <w:rsid w:val="00DB3118"/>
    <w:rsid w:val="00DB3C2F"/>
    <w:rsid w:val="00DB3C55"/>
    <w:rsid w:val="00DB721E"/>
    <w:rsid w:val="00DD3260"/>
    <w:rsid w:val="00DD487F"/>
    <w:rsid w:val="00DD48BC"/>
    <w:rsid w:val="00DD768A"/>
    <w:rsid w:val="00DE12F6"/>
    <w:rsid w:val="00DF3AF3"/>
    <w:rsid w:val="00DF5A40"/>
    <w:rsid w:val="00DF74B6"/>
    <w:rsid w:val="00E029A7"/>
    <w:rsid w:val="00E06795"/>
    <w:rsid w:val="00E214AA"/>
    <w:rsid w:val="00E26418"/>
    <w:rsid w:val="00E44634"/>
    <w:rsid w:val="00E55821"/>
    <w:rsid w:val="00E55EA0"/>
    <w:rsid w:val="00E708B0"/>
    <w:rsid w:val="00E90E41"/>
    <w:rsid w:val="00E94B3F"/>
    <w:rsid w:val="00EA0AF1"/>
    <w:rsid w:val="00EB0D36"/>
    <w:rsid w:val="00EF455F"/>
    <w:rsid w:val="00EF6CE9"/>
    <w:rsid w:val="00F077D1"/>
    <w:rsid w:val="00F271CB"/>
    <w:rsid w:val="00F35C27"/>
    <w:rsid w:val="00F53E9F"/>
    <w:rsid w:val="00F57B3C"/>
    <w:rsid w:val="00F6608B"/>
    <w:rsid w:val="00F67BDD"/>
    <w:rsid w:val="00F744AC"/>
    <w:rsid w:val="00FA3554"/>
    <w:rsid w:val="00FB7034"/>
    <w:rsid w:val="00FC5A63"/>
    <w:rsid w:val="00FC6924"/>
    <w:rsid w:val="00FD62D8"/>
    <w:rsid w:val="00FF06AE"/>
    <w:rsid w:val="00FF214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73267"/>
  <w15:docId w15:val="{D301AE7B-F18F-47ED-A1E1-1C9D332C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54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FA3554"/>
    <w:pPr>
      <w:keepNext/>
      <w:spacing w:before="240" w:after="12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81071"/>
    <w:pPr>
      <w:keepNext/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B81071"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1071"/>
    <w:pPr>
      <w:keepNext/>
      <w:keepLines/>
      <w:spacing w:before="120" w:after="60"/>
      <w:outlineLvl w:val="3"/>
    </w:pPr>
    <w:rPr>
      <w:rFonts w:eastAsiaTheme="majorEastAsia" w:cstheme="majorBidi"/>
      <w:iCs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73FE0"/>
    <w:rPr>
      <w:spacing w:val="-8"/>
    </w:rPr>
  </w:style>
  <w:style w:type="paragraph" w:customStyle="1" w:styleId="brevtypografi1">
    <w:name w:val="brevtypografi1"/>
    <w:basedOn w:val="Normal"/>
    <w:rsid w:val="00D73FE0"/>
    <w:pPr>
      <w:spacing w:line="240" w:lineRule="exact"/>
    </w:pPr>
  </w:style>
  <w:style w:type="paragraph" w:styleId="Sidefod">
    <w:name w:val="footer"/>
    <w:basedOn w:val="Normal"/>
    <w:link w:val="SidefodTegn"/>
    <w:uiPriority w:val="99"/>
    <w:rsid w:val="00D73FE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D73FE0"/>
    <w:rPr>
      <w:rFonts w:ascii="Bookman Old Style" w:hAnsi="Bookman Old Style"/>
      <w:sz w:val="20"/>
    </w:rPr>
  </w:style>
  <w:style w:type="paragraph" w:customStyle="1" w:styleId="jour">
    <w:name w:val="jour"/>
    <w:basedOn w:val="brevtypografi1"/>
    <w:rsid w:val="00D73FE0"/>
  </w:style>
  <w:style w:type="paragraph" w:customStyle="1" w:styleId="dato">
    <w:name w:val="dato"/>
    <w:basedOn w:val="brevtypografi1"/>
    <w:rsid w:val="00D73FE0"/>
  </w:style>
  <w:style w:type="paragraph" w:customStyle="1" w:styleId="PharmakonLogoVenstre">
    <w:name w:val="PharmakonLogoVenstre"/>
    <w:basedOn w:val="Normal"/>
    <w:rsid w:val="00290949"/>
    <w:rPr>
      <w:rFonts w:ascii="RotisSansSerif" w:hAnsi="RotisSansSerif"/>
      <w:spacing w:val="1"/>
      <w:kern w:val="18"/>
      <w:sz w:val="19"/>
      <w:lang w:val="en-GB"/>
    </w:rPr>
  </w:style>
  <w:style w:type="paragraph" w:customStyle="1" w:styleId="PharmakonLogoHjre">
    <w:name w:val="PharmakonLogoHøjre"/>
    <w:basedOn w:val="Normal"/>
    <w:rsid w:val="00290949"/>
    <w:pPr>
      <w:tabs>
        <w:tab w:val="left" w:pos="567"/>
      </w:tabs>
    </w:pPr>
    <w:rPr>
      <w:rFonts w:ascii="RotisSansSerif" w:hAnsi="RotisSansSerif"/>
      <w:sz w:val="17"/>
    </w:rPr>
  </w:style>
  <w:style w:type="paragraph" w:customStyle="1" w:styleId="SidehovedEngelsk">
    <w:name w:val="SidehovedEngelsk"/>
    <w:basedOn w:val="Sidehoved"/>
    <w:rsid w:val="00290949"/>
    <w:pPr>
      <w:tabs>
        <w:tab w:val="center" w:pos="4153"/>
        <w:tab w:val="right" w:pos="8306"/>
        <w:tab w:val="right" w:pos="10206"/>
      </w:tabs>
    </w:pPr>
    <w:rPr>
      <w:noProof/>
      <w:spacing w:val="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9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949"/>
    <w:rPr>
      <w:rFonts w:ascii="Tahoma" w:hAnsi="Tahoma" w:cs="Tahoma"/>
      <w:sz w:val="16"/>
      <w:szCs w:val="16"/>
    </w:rPr>
  </w:style>
  <w:style w:type="paragraph" w:customStyle="1" w:styleId="PharmakonLogoSide2Hjre">
    <w:name w:val="PharmakonLogoSide2Højre"/>
    <w:basedOn w:val="Normal"/>
    <w:rsid w:val="00290949"/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unhideWhenUsed/>
    <w:rsid w:val="00944D5A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81071"/>
    <w:rPr>
      <w:rFonts w:ascii="Arial" w:eastAsiaTheme="majorEastAsia" w:hAnsi="Arial" w:cstheme="majorBidi"/>
      <w:iCs/>
      <w:u w:val="single"/>
    </w:rPr>
  </w:style>
  <w:style w:type="paragraph" w:customStyle="1" w:styleId="Punkt">
    <w:name w:val="Punkt"/>
    <w:basedOn w:val="Listeafsnit"/>
    <w:link w:val="PunktTegn"/>
    <w:qFormat/>
    <w:rsid w:val="00B81071"/>
    <w:pPr>
      <w:numPr>
        <w:numId w:val="2"/>
      </w:numPr>
      <w:contextualSpacing w:val="0"/>
    </w:pPr>
  </w:style>
  <w:style w:type="paragraph" w:customStyle="1" w:styleId="Punkttal">
    <w:name w:val="Punkttal"/>
    <w:basedOn w:val="Opstilling-talellerbogst"/>
    <w:link w:val="PunkttalTegn"/>
    <w:qFormat/>
    <w:rsid w:val="00B81071"/>
    <w:pPr>
      <w:numPr>
        <w:numId w:val="3"/>
      </w:numPr>
    </w:pPr>
  </w:style>
  <w:style w:type="paragraph" w:styleId="Listeafsnit">
    <w:name w:val="List Paragraph"/>
    <w:basedOn w:val="Normal"/>
    <w:link w:val="ListeafsnitTegn"/>
    <w:uiPriority w:val="34"/>
    <w:qFormat/>
    <w:rsid w:val="00B81071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B81071"/>
    <w:rPr>
      <w:rFonts w:ascii="Arial" w:hAnsi="Arial"/>
    </w:rPr>
  </w:style>
  <w:style w:type="character" w:customStyle="1" w:styleId="PunktTegn">
    <w:name w:val="Punkt Tegn"/>
    <w:basedOn w:val="ListeafsnitTegn"/>
    <w:link w:val="Punkt"/>
    <w:rsid w:val="00B81071"/>
    <w:rPr>
      <w:rFonts w:ascii="Arial" w:hAnsi="Arial"/>
      <w:sz w:val="22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071"/>
    <w:rPr>
      <w:rFonts w:ascii="Arial" w:hAnsi="Arial"/>
      <w:spacing w:val="-8"/>
    </w:rPr>
  </w:style>
  <w:style w:type="paragraph" w:styleId="Opstilling-talellerbogst">
    <w:name w:val="List Number"/>
    <w:basedOn w:val="Normal"/>
    <w:link w:val="Opstilling-talellerbogstTegn"/>
    <w:uiPriority w:val="99"/>
    <w:semiHidden/>
    <w:unhideWhenUsed/>
    <w:rsid w:val="00B81071"/>
    <w:pPr>
      <w:numPr>
        <w:numId w:val="1"/>
      </w:numPr>
      <w:contextualSpacing/>
    </w:pPr>
  </w:style>
  <w:style w:type="character" w:customStyle="1" w:styleId="Opstilling-talellerbogstTegn">
    <w:name w:val="Opstilling - tal eller bogst. Tegn"/>
    <w:basedOn w:val="Standardskrifttypeiafsnit"/>
    <w:link w:val="Opstilling-talellerbogst"/>
    <w:uiPriority w:val="99"/>
    <w:semiHidden/>
    <w:rsid w:val="00B81071"/>
    <w:rPr>
      <w:rFonts w:ascii="Arial" w:hAnsi="Arial"/>
      <w:sz w:val="22"/>
      <w:szCs w:val="24"/>
    </w:rPr>
  </w:style>
  <w:style w:type="character" w:customStyle="1" w:styleId="PunkttalTegn">
    <w:name w:val="Punkttal Tegn"/>
    <w:basedOn w:val="Opstilling-talellerbogstTegn"/>
    <w:link w:val="Punkttal"/>
    <w:rsid w:val="00B81071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74F1"/>
    <w:rPr>
      <w:rFonts w:ascii="Arial" w:hAnsi="Arial"/>
      <w:b/>
      <w:sz w:val="22"/>
    </w:rPr>
  </w:style>
  <w:style w:type="table" w:styleId="Tabel-Gitter">
    <w:name w:val="Table Grid"/>
    <w:basedOn w:val="Tabel-Normal"/>
    <w:uiPriority w:val="39"/>
    <w:rsid w:val="002874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4F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874F1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B1F85"/>
    <w:rPr>
      <w:rFonts w:ascii="Arial" w:hAnsi="Arial"/>
      <w:sz w:val="22"/>
      <w:szCs w:val="24"/>
    </w:rPr>
  </w:style>
  <w:style w:type="paragraph" w:customStyle="1" w:styleId="EndNoteBibliographyTitle">
    <w:name w:val="EndNote Bibliography Title"/>
    <w:basedOn w:val="Normal"/>
    <w:link w:val="EndNoteBibliographyTitleTegn"/>
    <w:rsid w:val="007E7FE1"/>
    <w:pPr>
      <w:jc w:val="center"/>
    </w:pPr>
    <w:rPr>
      <w:rFonts w:cs="Arial"/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7E7FE1"/>
    <w:rPr>
      <w:rFonts w:ascii="Arial" w:hAnsi="Arial" w:cs="Arial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Tegn"/>
    <w:rsid w:val="007E7FE1"/>
    <w:rPr>
      <w:rFonts w:cs="Arial"/>
      <w:noProof/>
    </w:rPr>
  </w:style>
  <w:style w:type="character" w:customStyle="1" w:styleId="EndNoteBibliographyTegn">
    <w:name w:val="EndNote Bibliography Tegn"/>
    <w:basedOn w:val="Standardskrifttypeiafsnit"/>
    <w:link w:val="EndNoteBibliography"/>
    <w:rsid w:val="007E7FE1"/>
    <w:rPr>
      <w:rFonts w:ascii="Arial" w:hAnsi="Arial" w:cs="Arial"/>
      <w:noProof/>
      <w:sz w:val="22"/>
      <w:szCs w:val="24"/>
    </w:rPr>
  </w:style>
  <w:style w:type="paragraph" w:styleId="Korrektur">
    <w:name w:val="Revision"/>
    <w:hidden/>
    <w:uiPriority w:val="99"/>
    <w:semiHidden/>
    <w:rsid w:val="007D6C0A"/>
    <w:rPr>
      <w:rFonts w:ascii="Arial" w:hAnsi="Arial"/>
      <w:sz w:val="22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6C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D6C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D6C0A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6C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6C0A"/>
    <w:rPr>
      <w:rFonts w:ascii="Arial" w:hAnsi="Arial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6A13D1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94A61"/>
    <w:rPr>
      <w:rFonts w:ascii="Calibri" w:hAnsi="Calibri" w:cstheme="minorBidi"/>
      <w:kern w:val="2"/>
      <w:szCs w:val="21"/>
      <w:lang w:eastAsia="en-US"/>
      <w14:ligatures w14:val="standardContextual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94A61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odeguiden.au.dk/observationsstudi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bf0bcd5b-b256-4eef-a468-686efba28c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30F3005C4D8439DBA5740B13A9BA0" ma:contentTypeVersion="1" ma:contentTypeDescription="Opret et nyt dokument." ma:contentTypeScope="" ma:versionID="54756848a2870199ab794b6e2361f049">
  <xsd:schema xmlns:xsd="http://www.w3.org/2001/XMLSchema" xmlns:xs="http://www.w3.org/2001/XMLSchema" xmlns:p="http://schemas.microsoft.com/office/2006/metadata/properties" xmlns:ns2="bf0bcd5b-b256-4eef-a468-686efba28cd5" targetNamespace="http://schemas.microsoft.com/office/2006/metadata/properties" ma:root="true" ma:fieldsID="ef149bea9a33c4daa6def8b07d19d88e" ns2:_="">
    <xsd:import namespace="bf0bcd5b-b256-4eef-a468-686efba28cd5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cd5b-b256-4eef-a468-686efba28cd5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dexed="true" ma:list="{c57836cf-c9ee-451b-aaee-540491cf1362}" ma:internalName="Kategori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39B80-1D27-4AF5-8803-9059F2EB7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DB3BE-FC22-4181-92D4-3C50C3847A0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f0bcd5b-b256-4eef-a468-686efba28cd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767BF0-5985-445D-9C08-0468AFF6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bcd5b-b256-4eef-a468-686efba28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706A4-F62C-4AE7-B8D8-1ECB4261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1877</Words>
  <Characters>16124</Characters>
  <Application>Microsoft Office Word</Application>
  <DocSecurity>0</DocSecurity>
  <Lines>134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til en eller flere sider</vt:lpstr>
      <vt:lpstr>Brev til en eller flere sider</vt:lpstr>
    </vt:vector>
  </TitlesOfParts>
  <Company>Pharmakon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til en eller flere sider</dc:title>
  <dc:creator>Rikke Nørgaard Hansen</dc:creator>
  <dc:description>Ændret bakkevalg til bakke 1 side 1 og bakke 2 for efterfølgende på Kyocera printer.</dc:description>
  <cp:lastModifiedBy>Gitte Reventlov Husted</cp:lastModifiedBy>
  <cp:revision>4</cp:revision>
  <cp:lastPrinted>2024-03-04T10:18:00Z</cp:lastPrinted>
  <dcterms:created xsi:type="dcterms:W3CDTF">2024-03-04T10:13:00Z</dcterms:created>
  <dcterms:modified xsi:type="dcterms:W3CDTF">2024-03-04T10:18:00Z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0x010100BBE30F3005C4D8439DBA5740B13A9BA0</vt:lpwstr>
  </property>
</Properties>
</file>